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关于公开征求《二七区高效统筹疫情防控和经济社会发展工作方案（征求意见稿）》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意见建议的公告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eastAsia="zh-CN"/>
        </w:rPr>
      </w:pPr>
      <w:r>
        <w:rPr>
          <w:rFonts w:hint="eastAsia" w:ascii="Times New Roman" w:hAnsi="Times New Roman" w:eastAsia="仿宋_GB2312"/>
          <w:color w:val="auto"/>
          <w:sz w:val="32"/>
          <w:szCs w:val="32"/>
          <w:highlight w:val="none"/>
          <w:u w:val="none" w:color="auto"/>
          <w:lang w:eastAsia="zh-CN"/>
        </w:rPr>
        <w:t>为深入贯彻全国稳住经济大盘会议精神，全面落实</w:t>
      </w:r>
      <w:r>
        <w:rPr>
          <w:rFonts w:hint="eastAsia" w:ascii="Times New Roman" w:hAnsi="Times New Roman" w:eastAsia="仿宋_GB2312"/>
          <w:color w:val="auto"/>
          <w:sz w:val="32"/>
          <w:szCs w:val="32"/>
          <w:highlight w:val="none"/>
          <w:u w:val="none" w:color="auto"/>
          <w:lang w:val="en-US" w:eastAsia="zh-CN"/>
        </w:rPr>
        <w:t>省、市关于</w:t>
      </w:r>
      <w:r>
        <w:rPr>
          <w:rFonts w:hint="eastAsia" w:ascii="Times New Roman" w:hAnsi="Times New Roman" w:eastAsia="仿宋_GB2312"/>
          <w:color w:val="auto"/>
          <w:sz w:val="32"/>
          <w:szCs w:val="32"/>
          <w:highlight w:val="none"/>
          <w:u w:val="none" w:color="auto"/>
          <w:lang w:eastAsia="zh-CN"/>
        </w:rPr>
        <w:t>高效统筹疫情防控和经济社会发展工作部署，有力有序做好</w:t>
      </w:r>
      <w:r>
        <w:rPr>
          <w:rFonts w:ascii="Times New Roman" w:hAnsi="Times New Roman" w:eastAsia="仿宋_GB2312"/>
          <w:color w:val="auto"/>
          <w:sz w:val="32"/>
          <w:szCs w:val="32"/>
          <w:highlight w:val="none"/>
          <w:u w:val="none" w:color="auto"/>
        </w:rPr>
        <w:t>常态化疫情防控下</w:t>
      </w:r>
      <w:r>
        <w:rPr>
          <w:rFonts w:hint="eastAsia" w:ascii="Times New Roman" w:hAnsi="Times New Roman" w:eastAsia="仿宋_GB2312"/>
          <w:color w:val="auto"/>
          <w:sz w:val="32"/>
          <w:szCs w:val="32"/>
          <w:highlight w:val="none"/>
          <w:u w:val="none" w:color="auto"/>
          <w:lang w:eastAsia="zh-CN"/>
        </w:rPr>
        <w:t>全</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经济运行工作</w:t>
      </w:r>
      <w:r>
        <w:rPr>
          <w:rFonts w:hint="eastAsia" w:ascii="Times New Roman" w:hAnsi="Times New Roman" w:eastAsia="仿宋_GB2312"/>
          <w:color w:val="auto"/>
          <w:sz w:val="32"/>
          <w:szCs w:val="32"/>
          <w:highlight w:val="none"/>
          <w:u w:val="none" w:color="auto"/>
          <w:lang w:eastAsia="zh-CN"/>
        </w:rPr>
        <w:t>，郑州市二七区发展和改革委员会起草了《二七区高效统筹疫情防控和经济社会发展工作方案（征求意见稿）》。现向社会公开征求意见，欢迎社会各界提出意见建议。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eastAsia="zh-CN"/>
        </w:rPr>
        <w:t>公开征集起止时间：</w:t>
      </w:r>
      <w:r>
        <w:rPr>
          <w:rFonts w:hint="eastAsia" w:ascii="Times New Roman" w:hAnsi="Times New Roman" w:eastAsia="仿宋_GB2312"/>
          <w:color w:val="auto"/>
          <w:sz w:val="32"/>
          <w:szCs w:val="32"/>
          <w:highlight w:val="none"/>
          <w:u w:val="none" w:color="auto"/>
          <w:lang w:val="en-US" w:eastAsia="zh-CN"/>
        </w:rPr>
        <w:t>2022年6月20日——2022年7月19日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通讯地址：二七区赣江路146号二七区政务服务中心17楼郑州市二七区发展和改革委员会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邮编：450000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电话：65153681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邮箱：</w:t>
      </w:r>
      <w:r>
        <w:rPr>
          <w:rFonts w:hint="eastAsia" w:ascii="Times New Roman" w:hAnsi="Times New Roman" w:eastAsia="仿宋_GB2312"/>
          <w:color w:val="auto"/>
          <w:sz w:val="32"/>
          <w:szCs w:val="32"/>
          <w:highlight w:val="none"/>
          <w:u w:val="none" w:color="auto"/>
          <w:lang w:val="en-US" w:eastAsia="zh-CN"/>
        </w:rPr>
        <w:fldChar w:fldCharType="begin"/>
      </w:r>
      <w:r>
        <w:rPr>
          <w:rFonts w:hint="eastAsia" w:ascii="Times New Roman" w:hAnsi="Times New Roman" w:eastAsia="仿宋_GB2312"/>
          <w:color w:val="auto"/>
          <w:sz w:val="32"/>
          <w:szCs w:val="32"/>
          <w:highlight w:val="none"/>
          <w:u w:val="none" w:color="auto"/>
          <w:lang w:val="en-US" w:eastAsia="zh-CN"/>
        </w:rPr>
        <w:instrText xml:space="preserve"> HYPERLINK "mailto:eqfgw@163.com" </w:instrText>
      </w:r>
      <w:r>
        <w:rPr>
          <w:rFonts w:hint="eastAsia" w:ascii="Times New Roman" w:hAnsi="Times New Roman" w:eastAsia="仿宋_GB2312"/>
          <w:color w:val="auto"/>
          <w:sz w:val="32"/>
          <w:szCs w:val="32"/>
          <w:highlight w:val="none"/>
          <w:u w:val="none" w:color="auto"/>
          <w:lang w:val="en-US" w:eastAsia="zh-CN"/>
        </w:rPr>
        <w:fldChar w:fldCharType="separate"/>
      </w:r>
      <w:r>
        <w:rPr>
          <w:rStyle w:val="7"/>
          <w:rFonts w:hint="eastAsia" w:ascii="Times New Roman" w:hAnsi="Times New Roman" w:eastAsia="仿宋_GB2312"/>
          <w:sz w:val="32"/>
          <w:szCs w:val="32"/>
          <w:highlight w:val="none"/>
          <w:lang w:val="en-US" w:eastAsia="zh-CN"/>
        </w:rPr>
        <w:t>eqfgw@163.com</w:t>
      </w:r>
      <w:r>
        <w:rPr>
          <w:rFonts w:hint="eastAsia" w:ascii="Times New Roman" w:hAnsi="Times New Roman" w:eastAsia="仿宋_GB2312"/>
          <w:color w:val="auto"/>
          <w:sz w:val="32"/>
          <w:szCs w:val="32"/>
          <w:highlight w:val="none"/>
          <w:u w:val="none" w:color="auto"/>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郑州市二七区发展和改革委员会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Times New Roman" w:hAnsi="Times New Roman" w:eastAsia="仿宋_GB2312"/>
          <w:color w:val="auto"/>
          <w:sz w:val="32"/>
          <w:szCs w:val="32"/>
          <w:highlight w:val="none"/>
          <w:u w:val="none" w:color="auto"/>
          <w:lang w:val="en-US" w:eastAsia="zh-CN"/>
        </w:rPr>
      </w:pPr>
      <w:r>
        <w:rPr>
          <w:rFonts w:hint="eastAsia" w:ascii="Times New Roman" w:hAnsi="Times New Roman" w:eastAsia="仿宋_GB2312"/>
          <w:color w:val="auto"/>
          <w:sz w:val="32"/>
          <w:szCs w:val="32"/>
          <w:highlight w:val="none"/>
          <w:u w:val="none" w:color="auto"/>
          <w:lang w:val="en-US" w:eastAsia="zh-CN"/>
        </w:rPr>
        <w:t>2022年6月20日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color="auto"/>
        </w:rPr>
      </w:pPr>
      <w:bookmarkStart w:id="7" w:name="_GoBack"/>
      <w:bookmarkEnd w:id="7"/>
      <w:r>
        <w:rPr>
          <w:rFonts w:hint="eastAsia" w:ascii="方正小标宋简体" w:hAnsi="方正小标宋简体" w:eastAsia="方正小标宋简体" w:cs="方正小标宋简体"/>
          <w:b w:val="0"/>
          <w:bCs w:val="0"/>
          <w:color w:val="auto"/>
          <w:sz w:val="44"/>
          <w:szCs w:val="44"/>
          <w:highlight w:val="none"/>
          <w:u w:val="none" w:color="auto"/>
          <w:lang w:val="en-US" w:eastAsia="zh-CN"/>
        </w:rPr>
        <w:t>二七区</w:t>
      </w:r>
      <w:r>
        <w:rPr>
          <w:rFonts w:hint="eastAsia" w:ascii="方正小标宋简体" w:hAnsi="方正小标宋简体" w:eastAsia="方正小标宋简体" w:cs="方正小标宋简体"/>
          <w:b w:val="0"/>
          <w:bCs w:val="0"/>
          <w:color w:val="auto"/>
          <w:sz w:val="44"/>
          <w:szCs w:val="44"/>
          <w:highlight w:val="none"/>
          <w:u w:val="none" w:color="auto"/>
        </w:rPr>
        <w:t>高效统筹疫情防控和经济社会发展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color="auto"/>
        </w:rPr>
      </w:pPr>
      <w:r>
        <w:rPr>
          <w:rFonts w:hint="eastAsia" w:ascii="方正小标宋简体" w:hAnsi="方正小标宋简体" w:eastAsia="方正小标宋简体" w:cs="方正小标宋简体"/>
          <w:b w:val="0"/>
          <w:bCs w:val="0"/>
          <w:color w:val="auto"/>
          <w:sz w:val="44"/>
          <w:szCs w:val="44"/>
          <w:highlight w:val="none"/>
          <w:u w:val="none" w:color="auto"/>
        </w:rPr>
        <w:t>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z w:val="32"/>
          <w:szCs w:val="32"/>
          <w:highlight w:val="none"/>
          <w:u w:val="none" w:color="auto"/>
          <w:lang w:eastAsia="zh-CN"/>
        </w:rPr>
      </w:pPr>
      <w:r>
        <w:rPr>
          <w:rFonts w:hint="eastAsia" w:ascii="楷体" w:hAnsi="楷体" w:eastAsia="楷体" w:cs="楷体"/>
          <w:color w:val="auto"/>
          <w:sz w:val="32"/>
          <w:szCs w:val="32"/>
          <w:highlight w:val="none"/>
          <w:u w:val="none" w:color="auto"/>
          <w:lang w:eastAsia="zh-CN"/>
        </w:rPr>
        <w:t>（</w:t>
      </w:r>
      <w:r>
        <w:rPr>
          <w:rFonts w:hint="eastAsia" w:ascii="楷体" w:hAnsi="楷体" w:eastAsia="楷体" w:cs="楷体"/>
          <w:color w:val="auto"/>
          <w:sz w:val="32"/>
          <w:szCs w:val="32"/>
          <w:highlight w:val="none"/>
          <w:u w:val="none" w:color="auto"/>
          <w:lang w:val="en-US" w:eastAsia="zh-CN"/>
        </w:rPr>
        <w:t>征求意见稿</w:t>
      </w:r>
      <w:r>
        <w:rPr>
          <w:rFonts w:hint="eastAsia" w:ascii="楷体" w:hAnsi="楷体" w:eastAsia="楷体" w:cs="楷体"/>
          <w:color w:val="auto"/>
          <w:sz w:val="32"/>
          <w:szCs w:val="32"/>
          <w:highlight w:val="none"/>
          <w:u w:val="none" w:color="auto"/>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小标宋简体" w:cs="方正小标宋简体"/>
          <w:color w:val="auto"/>
          <w:sz w:val="44"/>
          <w:szCs w:val="44"/>
          <w:highlight w:val="none"/>
          <w:u w:val="none" w:color="auto"/>
        </w:rPr>
      </w:pPr>
      <w:r>
        <w:rPr>
          <w:rFonts w:hint="eastAsia" w:ascii="Times New Roman" w:hAnsi="Times New Roman" w:eastAsia="仿宋_GB2312"/>
          <w:color w:val="auto"/>
          <w:sz w:val="32"/>
          <w:szCs w:val="32"/>
          <w:highlight w:val="none"/>
          <w:u w:val="none" w:color="auto"/>
          <w:lang w:eastAsia="zh-CN"/>
        </w:rPr>
        <w:t>为深入贯彻全国稳住经济大盘会议精神，全面落实</w:t>
      </w:r>
      <w:r>
        <w:rPr>
          <w:rFonts w:hint="eastAsia" w:ascii="Times New Roman" w:hAnsi="Times New Roman" w:eastAsia="仿宋_GB2312"/>
          <w:color w:val="auto"/>
          <w:sz w:val="32"/>
          <w:szCs w:val="32"/>
          <w:highlight w:val="none"/>
          <w:u w:val="none" w:color="auto"/>
          <w:lang w:val="en-US" w:eastAsia="zh-CN"/>
        </w:rPr>
        <w:t>省、市关于</w:t>
      </w:r>
      <w:r>
        <w:rPr>
          <w:rFonts w:hint="eastAsia" w:ascii="Times New Roman" w:hAnsi="Times New Roman" w:eastAsia="仿宋_GB2312"/>
          <w:color w:val="auto"/>
          <w:sz w:val="32"/>
          <w:szCs w:val="32"/>
          <w:highlight w:val="none"/>
          <w:u w:val="none" w:color="auto"/>
          <w:lang w:eastAsia="zh-CN"/>
        </w:rPr>
        <w:t>高效统筹疫情防控和经济社会发展工作部署，有力有序做好</w:t>
      </w:r>
      <w:r>
        <w:rPr>
          <w:rFonts w:ascii="Times New Roman" w:hAnsi="Times New Roman" w:eastAsia="仿宋_GB2312"/>
          <w:color w:val="auto"/>
          <w:sz w:val="32"/>
          <w:szCs w:val="32"/>
          <w:highlight w:val="none"/>
          <w:u w:val="none" w:color="auto"/>
        </w:rPr>
        <w:t>常态化疫情防控下</w:t>
      </w:r>
      <w:r>
        <w:rPr>
          <w:rFonts w:hint="eastAsia" w:ascii="Times New Roman" w:hAnsi="Times New Roman" w:eastAsia="仿宋_GB2312"/>
          <w:color w:val="auto"/>
          <w:sz w:val="32"/>
          <w:szCs w:val="32"/>
          <w:highlight w:val="none"/>
          <w:u w:val="none" w:color="auto"/>
          <w:lang w:eastAsia="zh-CN"/>
        </w:rPr>
        <w:t>全</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经济运行工作</w:t>
      </w:r>
      <w:r>
        <w:rPr>
          <w:rFonts w:hint="eastAsia" w:ascii="Times New Roman" w:hAnsi="Times New Roman" w:eastAsia="仿宋_GB2312"/>
          <w:color w:val="auto"/>
          <w:sz w:val="32"/>
          <w:szCs w:val="32"/>
          <w:highlight w:val="none"/>
          <w:u w:val="none" w:color="auto"/>
          <w:lang w:eastAsia="zh-CN"/>
        </w:rPr>
        <w:t>，确保企业（项目）不发生聚集性疫情，确保重点企业、重点项目不停产不停工，</w:t>
      </w:r>
      <w:r>
        <w:rPr>
          <w:rFonts w:hint="eastAsia" w:ascii="Times New Roman" w:hAnsi="Times New Roman" w:eastAsia="仿宋_GB2312"/>
          <w:color w:val="auto"/>
          <w:sz w:val="32"/>
          <w:szCs w:val="32"/>
          <w:highlight w:val="none"/>
          <w:u w:val="none" w:color="auto"/>
        </w:rPr>
        <w:t>努力用最小的代价实现最大的防控效果，最大限度减少疫情对经济社会发展的影响</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制定</w:t>
      </w:r>
      <w:r>
        <w:rPr>
          <w:rFonts w:hint="eastAsia" w:ascii="Times New Roman" w:hAnsi="Times New Roman" w:eastAsia="仿宋_GB2312"/>
          <w:color w:val="auto"/>
          <w:sz w:val="32"/>
          <w:szCs w:val="32"/>
          <w:highlight w:val="none"/>
          <w:u w:val="none" w:color="auto"/>
        </w:rPr>
        <w:t>本</w:t>
      </w:r>
      <w:r>
        <w:rPr>
          <w:rFonts w:ascii="Times New Roman" w:hAnsi="Times New Roman" w:eastAsia="仿宋_GB2312"/>
          <w:color w:val="auto"/>
          <w:sz w:val="32"/>
          <w:szCs w:val="32"/>
          <w:highlight w:val="none"/>
          <w:u w:val="none" w:color="auto"/>
        </w:rPr>
        <w:t>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auto"/>
          <w:sz w:val="32"/>
          <w:szCs w:val="32"/>
          <w:highlight w:val="none"/>
          <w:u w:val="none" w:color="auto"/>
          <w:lang w:val="en-US" w:eastAsia="zh-CN"/>
        </w:rPr>
      </w:pPr>
      <w:r>
        <w:rPr>
          <w:rFonts w:hint="eastAsia" w:ascii="Times New Roman" w:hAnsi="Times New Roman" w:eastAsia="黑体" w:cs="黑体"/>
          <w:color w:val="auto"/>
          <w:sz w:val="32"/>
          <w:szCs w:val="32"/>
          <w:highlight w:val="none"/>
          <w:u w:val="none" w:color="auto"/>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val="en-US" w:eastAsia="zh-CN"/>
        </w:rPr>
        <w:t>（一）基本思路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仿宋_GB2312"/>
          <w:color w:val="auto"/>
          <w:sz w:val="32"/>
          <w:szCs w:val="32"/>
          <w:highlight w:val="none"/>
          <w:u w:val="none" w:color="auto"/>
        </w:rPr>
        <w:t>深入贯彻落实“疫情要防住、经济要稳住、发展要安全”重大要求，深刻认识抗疫斗争的长期性、复杂性、艰巨性，毫不动摇坚持</w:t>
      </w:r>
      <w:r>
        <w:rPr>
          <w:rFonts w:hint="eastAsia" w:ascii="Times New Roman" w:hAnsi="Times New Roman" w:eastAsia="仿宋_GB2312"/>
          <w:color w:val="auto"/>
          <w:sz w:val="32"/>
          <w:szCs w:val="32"/>
          <w:highlight w:val="none"/>
          <w:u w:val="none" w:color="auto"/>
        </w:rPr>
        <w:t>“外防输入、内防反弹”总策略和</w:t>
      </w:r>
      <w:r>
        <w:rPr>
          <w:rFonts w:ascii="Times New Roman" w:hAnsi="Times New Roman" w:eastAsia="仿宋_GB2312"/>
          <w:color w:val="auto"/>
          <w:sz w:val="32"/>
          <w:szCs w:val="32"/>
          <w:highlight w:val="none"/>
          <w:u w:val="none" w:color="auto"/>
        </w:rPr>
        <w:t>“动态清零”总方针，牢固树立打持久战思想，</w:t>
      </w:r>
      <w:r>
        <w:rPr>
          <w:rFonts w:hint="eastAsia" w:ascii="Times New Roman" w:hAnsi="Times New Roman" w:eastAsia="仿宋_GB2312"/>
          <w:color w:val="auto"/>
          <w:sz w:val="32"/>
          <w:szCs w:val="32"/>
          <w:highlight w:val="none"/>
          <w:u w:val="none" w:color="auto"/>
        </w:rPr>
        <w:t>坚持“两手抓”“两手硬”，</w:t>
      </w:r>
      <w:r>
        <w:rPr>
          <w:rFonts w:ascii="Times New Roman" w:hAnsi="Times New Roman" w:eastAsia="仿宋_GB2312"/>
          <w:color w:val="auto"/>
          <w:sz w:val="32"/>
          <w:szCs w:val="32"/>
          <w:highlight w:val="none"/>
          <w:u w:val="none" w:color="auto"/>
        </w:rPr>
        <w:t>以保生产经营、保物流畅通、保政策助力、保防疫安全“四保”企业（项目）白名单为抓手，</w:t>
      </w:r>
      <w:r>
        <w:rPr>
          <w:rFonts w:hint="eastAsia" w:ascii="Times New Roman" w:hAnsi="Times New Roman" w:eastAsia="仿宋_GB2312"/>
          <w:color w:val="auto"/>
          <w:sz w:val="32"/>
          <w:szCs w:val="32"/>
          <w:highlight w:val="none"/>
          <w:u w:val="none" w:color="auto"/>
        </w:rPr>
        <w:t>积极探索</w:t>
      </w:r>
      <w:r>
        <w:rPr>
          <w:rFonts w:ascii="Times New Roman" w:hAnsi="Times New Roman" w:eastAsia="仿宋_GB2312"/>
          <w:color w:val="auto"/>
          <w:sz w:val="32"/>
          <w:szCs w:val="32"/>
          <w:highlight w:val="none"/>
          <w:u w:val="none" w:color="auto"/>
        </w:rPr>
        <w:t>高效统筹疫情防控和经济社会发展的有效路径，</w:t>
      </w:r>
      <w:r>
        <w:rPr>
          <w:rFonts w:hint="eastAsia" w:ascii="Times New Roman" w:hAnsi="Times New Roman" w:eastAsia="仿宋_GB2312"/>
          <w:color w:val="auto"/>
          <w:sz w:val="32"/>
          <w:szCs w:val="32"/>
          <w:highlight w:val="none"/>
          <w:u w:val="none" w:color="auto"/>
        </w:rPr>
        <w:t>精细精准快速落实“四保”措施，加快建立同疫情防控相适应的生产秩序</w:t>
      </w:r>
      <w:r>
        <w:rPr>
          <w:rFonts w:hint="eastAsia" w:ascii="Times New Roman" w:hAnsi="Times New Roman" w:eastAsia="仿宋_GB2312"/>
          <w:color w:val="auto"/>
          <w:sz w:val="32"/>
          <w:szCs w:val="32"/>
          <w:highlight w:val="none"/>
          <w:u w:val="none" w:color="auto"/>
          <w:lang w:eastAsia="zh-CN"/>
        </w:rPr>
        <w:t>、流通秩序、消费秩序和社会秩序，</w:t>
      </w:r>
      <w:r>
        <w:rPr>
          <w:rFonts w:ascii="Times New Roman" w:hAnsi="Times New Roman" w:eastAsia="仿宋_GB2312"/>
          <w:color w:val="auto"/>
          <w:sz w:val="32"/>
          <w:szCs w:val="32"/>
          <w:highlight w:val="none"/>
          <w:u w:val="none" w:color="auto"/>
        </w:rPr>
        <w:t>实现</w:t>
      </w:r>
      <w:r>
        <w:rPr>
          <w:rFonts w:hint="eastAsia" w:ascii="Times New Roman" w:hAnsi="Times New Roman" w:eastAsia="仿宋_GB2312"/>
          <w:color w:val="auto"/>
          <w:sz w:val="32"/>
          <w:szCs w:val="32"/>
          <w:highlight w:val="none"/>
          <w:u w:val="none" w:color="auto"/>
        </w:rPr>
        <w:t>疫情防控应急状态下</w:t>
      </w:r>
      <w:r>
        <w:rPr>
          <w:rFonts w:ascii="Times New Roman" w:hAnsi="Times New Roman" w:eastAsia="仿宋_GB2312"/>
          <w:color w:val="auto"/>
          <w:sz w:val="32"/>
          <w:szCs w:val="32"/>
          <w:highlight w:val="none"/>
          <w:u w:val="none" w:color="auto"/>
        </w:rPr>
        <w:t>静中有动、动中有静、动静相宜，</w:t>
      </w:r>
      <w:r>
        <w:rPr>
          <w:rFonts w:hint="eastAsia" w:ascii="Times New Roman" w:hAnsi="Times New Roman" w:eastAsia="仿宋_GB2312"/>
          <w:color w:val="auto"/>
          <w:sz w:val="32"/>
          <w:szCs w:val="32"/>
          <w:highlight w:val="none"/>
          <w:u w:val="none" w:color="auto"/>
        </w:rPr>
        <w:t>努力推动二季度“双战双赢”，奋力实现“全年稳全年红”，持续确保经济稳定运行在合理区间。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val="en-US" w:eastAsia="zh-CN"/>
        </w:rPr>
        <w:t>（二）主要原则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olor w:val="auto"/>
          <w:sz w:val="32"/>
          <w:szCs w:val="32"/>
          <w:highlight w:val="none"/>
          <w:u w:val="none" w:color="auto"/>
          <w:lang w:eastAsia="zh-CN"/>
        </w:rPr>
      </w:pPr>
      <w:r>
        <w:rPr>
          <w:rFonts w:hint="eastAsia" w:ascii="Times New Roman" w:hAnsi="Times New Roman" w:eastAsia="仿宋_GB2312" w:cs="仿宋_GB2312"/>
          <w:b/>
          <w:bCs/>
          <w:color w:val="auto"/>
          <w:sz w:val="32"/>
          <w:szCs w:val="32"/>
          <w:highlight w:val="none"/>
          <w:u w:val="none" w:color="auto"/>
          <w:lang w:val="en-US" w:eastAsia="zh-CN"/>
        </w:rPr>
        <w:t>1．坚持严防不懈与创新破局相结合</w:t>
      </w:r>
      <w:r>
        <w:rPr>
          <w:rFonts w:hint="eastAsia" w:ascii="Times New Roman" w:hAnsi="Times New Roman" w:eastAsia="仿宋_GB2312" w:cs="仿宋_GB2312"/>
          <w:color w:val="auto"/>
          <w:sz w:val="32"/>
          <w:szCs w:val="32"/>
          <w:highlight w:val="none"/>
          <w:u w:val="none" w:color="auto"/>
          <w:lang w:val="en-US" w:eastAsia="zh-CN"/>
        </w:rPr>
        <w:t>。</w:t>
      </w:r>
      <w:r>
        <w:rPr>
          <w:rFonts w:hint="eastAsia" w:ascii="Times New Roman" w:hAnsi="Times New Roman" w:eastAsia="仿宋_GB2312"/>
          <w:color w:val="auto"/>
          <w:sz w:val="32"/>
          <w:szCs w:val="32"/>
          <w:highlight w:val="none"/>
          <w:u w:val="none" w:color="auto"/>
        </w:rPr>
        <w:t>坚决</w:t>
      </w:r>
      <w:r>
        <w:rPr>
          <w:rFonts w:ascii="Times New Roman" w:hAnsi="Times New Roman" w:eastAsia="仿宋_GB2312"/>
          <w:color w:val="auto"/>
          <w:sz w:val="32"/>
          <w:szCs w:val="32"/>
          <w:highlight w:val="none"/>
          <w:u w:val="none" w:color="auto"/>
        </w:rPr>
        <w:t>打好</w:t>
      </w:r>
      <w:r>
        <w:rPr>
          <w:rFonts w:hint="eastAsia" w:ascii="Times New Roman" w:hAnsi="Times New Roman" w:eastAsia="仿宋_GB2312"/>
          <w:color w:val="auto"/>
          <w:sz w:val="32"/>
          <w:szCs w:val="32"/>
          <w:highlight w:val="none"/>
          <w:u w:val="none" w:color="auto"/>
        </w:rPr>
        <w:t>战疫情稳经济</w:t>
      </w:r>
      <w:r>
        <w:rPr>
          <w:rFonts w:ascii="Times New Roman" w:hAnsi="Times New Roman" w:eastAsia="仿宋_GB2312"/>
          <w:color w:val="auto"/>
          <w:sz w:val="32"/>
          <w:szCs w:val="32"/>
          <w:highlight w:val="none"/>
          <w:u w:val="none" w:color="auto"/>
        </w:rPr>
        <w:t>主动仗</w:t>
      </w:r>
      <w:r>
        <w:rPr>
          <w:rFonts w:hint="eastAsia" w:ascii="Times New Roman" w:hAnsi="Times New Roman" w:eastAsia="仿宋_GB2312"/>
          <w:color w:val="auto"/>
          <w:sz w:val="32"/>
          <w:szCs w:val="32"/>
          <w:highlight w:val="none"/>
          <w:u w:val="none" w:color="auto"/>
        </w:rPr>
        <w:t>，深刻认识抗疫斗争的复杂性和艰巨性，坚决筑牢疫情防控屏障，坚决巩固住来之不易的疫情防控成果，</w:t>
      </w:r>
      <w:r>
        <w:rPr>
          <w:rFonts w:hint="eastAsia" w:ascii="Times New Roman" w:hAnsi="Times New Roman" w:eastAsia="仿宋_GB2312"/>
          <w:color w:val="auto"/>
          <w:sz w:val="32"/>
          <w:szCs w:val="32"/>
          <w:highlight w:val="none"/>
          <w:u w:val="none" w:color="auto"/>
          <w:lang w:eastAsia="zh-CN"/>
        </w:rPr>
        <w:t>同时要</w:t>
      </w:r>
      <w:r>
        <w:rPr>
          <w:rFonts w:ascii="Times New Roman" w:hAnsi="Times New Roman" w:eastAsia="仿宋_GB2312"/>
          <w:color w:val="auto"/>
          <w:sz w:val="32"/>
          <w:szCs w:val="32"/>
          <w:highlight w:val="none"/>
          <w:u w:val="none" w:color="auto"/>
        </w:rPr>
        <w:t>打破常规</w:t>
      </w:r>
      <w:r>
        <w:rPr>
          <w:rFonts w:hint="eastAsia" w:ascii="Times New Roman" w:hAnsi="Times New Roman" w:eastAsia="仿宋_GB2312"/>
          <w:color w:val="auto"/>
          <w:sz w:val="32"/>
          <w:szCs w:val="32"/>
          <w:highlight w:val="none"/>
          <w:u w:val="none" w:color="auto"/>
        </w:rPr>
        <w:t>思路</w:t>
      </w:r>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rPr>
        <w:t>优化政策体系</w:t>
      </w:r>
      <w:r>
        <w:rPr>
          <w:rFonts w:ascii="Times New Roman" w:hAnsi="Times New Roman" w:eastAsia="仿宋_GB2312"/>
          <w:color w:val="auto"/>
          <w:sz w:val="32"/>
          <w:szCs w:val="32"/>
          <w:highlight w:val="none"/>
          <w:u w:val="none" w:color="auto"/>
        </w:rPr>
        <w:t>，探索</w:t>
      </w:r>
      <w:r>
        <w:rPr>
          <w:rFonts w:hint="eastAsia" w:ascii="Times New Roman" w:hAnsi="Times New Roman" w:eastAsia="仿宋_GB2312"/>
          <w:color w:val="auto"/>
          <w:sz w:val="32"/>
          <w:szCs w:val="32"/>
          <w:highlight w:val="none"/>
          <w:u w:val="none" w:color="auto"/>
        </w:rPr>
        <w:t>建立</w:t>
      </w:r>
      <w:r>
        <w:rPr>
          <w:rFonts w:ascii="Times New Roman" w:hAnsi="Times New Roman" w:eastAsia="仿宋_GB2312"/>
          <w:color w:val="auto"/>
          <w:sz w:val="32"/>
          <w:szCs w:val="32"/>
          <w:highlight w:val="none"/>
          <w:u w:val="none" w:color="auto"/>
        </w:rPr>
        <w:t>疫情</w:t>
      </w:r>
      <w:r>
        <w:rPr>
          <w:rFonts w:hint="eastAsia" w:ascii="Times New Roman" w:hAnsi="Times New Roman" w:eastAsia="仿宋_GB2312"/>
          <w:color w:val="auto"/>
          <w:sz w:val="32"/>
          <w:szCs w:val="32"/>
          <w:highlight w:val="none"/>
          <w:u w:val="none" w:color="auto"/>
        </w:rPr>
        <w:t>常态化</w:t>
      </w:r>
      <w:r>
        <w:rPr>
          <w:rFonts w:ascii="Times New Roman" w:hAnsi="Times New Roman" w:eastAsia="仿宋_GB2312"/>
          <w:color w:val="auto"/>
          <w:sz w:val="32"/>
          <w:szCs w:val="32"/>
          <w:highlight w:val="none"/>
          <w:u w:val="none" w:color="auto"/>
        </w:rPr>
        <w:t>防控</w:t>
      </w:r>
      <w:r>
        <w:rPr>
          <w:rFonts w:hint="eastAsia" w:ascii="Times New Roman" w:hAnsi="Times New Roman" w:eastAsia="仿宋_GB2312"/>
          <w:color w:val="auto"/>
          <w:sz w:val="32"/>
          <w:szCs w:val="32"/>
          <w:highlight w:val="none"/>
          <w:u w:val="none" w:color="auto"/>
        </w:rPr>
        <w:t>特别是与应急状态</w:t>
      </w:r>
      <w:r>
        <w:rPr>
          <w:rFonts w:ascii="Times New Roman" w:hAnsi="Times New Roman" w:eastAsia="仿宋_GB2312"/>
          <w:color w:val="auto"/>
          <w:sz w:val="32"/>
          <w:szCs w:val="32"/>
          <w:highlight w:val="none"/>
          <w:u w:val="none" w:color="auto"/>
        </w:rPr>
        <w:t>相适应的</w:t>
      </w:r>
      <w:r>
        <w:rPr>
          <w:rFonts w:hint="eastAsia" w:ascii="Times New Roman" w:hAnsi="Times New Roman" w:eastAsia="仿宋_GB2312"/>
          <w:color w:val="auto"/>
          <w:sz w:val="32"/>
          <w:szCs w:val="32"/>
          <w:highlight w:val="none"/>
          <w:u w:val="none" w:color="auto"/>
        </w:rPr>
        <w:t>经济运行保障机制</w:t>
      </w:r>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lang w:eastAsia="zh-CN"/>
        </w:rPr>
        <w:t>努力推动经济回归正常轨道、确保运行在合理区间。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z w:val="32"/>
          <w:szCs w:val="32"/>
          <w:highlight w:val="none"/>
          <w:u w:val="none" w:color="auto"/>
          <w:lang w:val="en-US" w:eastAsia="zh-CN"/>
        </w:rPr>
      </w:pPr>
      <w:r>
        <w:rPr>
          <w:rFonts w:hint="eastAsia" w:ascii="Times New Roman" w:hAnsi="Times New Roman" w:eastAsia="仿宋_GB2312" w:cs="仿宋_GB2312"/>
          <w:b/>
          <w:bCs/>
          <w:color w:val="auto"/>
          <w:sz w:val="32"/>
          <w:szCs w:val="32"/>
          <w:highlight w:val="none"/>
          <w:u w:val="none" w:color="auto"/>
          <w:lang w:val="en-US" w:eastAsia="zh-CN"/>
        </w:rPr>
        <w:t>2．坚持加力扶持与减负降本相结合</w:t>
      </w:r>
      <w:r>
        <w:rPr>
          <w:rFonts w:hint="eastAsia" w:ascii="Times New Roman" w:hAnsi="Times New Roman" w:eastAsia="仿宋_GB2312" w:cs="仿宋_GB2312"/>
          <w:color w:val="auto"/>
          <w:sz w:val="32"/>
          <w:szCs w:val="32"/>
          <w:highlight w:val="none"/>
          <w:u w:val="none" w:color="auto"/>
          <w:lang w:val="en-US" w:eastAsia="zh-CN"/>
        </w:rPr>
        <w:t>。坚决稳住经济发展基本盘，将“四保”白名单作为稳定经济运行的基础支撑，分行业（领域）建立以白名单企业（项目）为中心的经济运行保障体系，推动资源向白名单汇聚、要素向白名单集中、政策向白名单倾斜，同时深入贯彻落实中央、省、市、区决策部署，进一步加大助企纾困力度，真金白银为企业减负降本，充分激发市场主体积极性、主动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z w:val="32"/>
          <w:szCs w:val="32"/>
          <w:highlight w:val="none"/>
          <w:u w:val="none" w:color="auto"/>
          <w:lang w:val="en-US" w:eastAsia="zh-CN"/>
        </w:rPr>
      </w:pPr>
      <w:r>
        <w:rPr>
          <w:rFonts w:hint="eastAsia" w:ascii="Times New Roman" w:hAnsi="Times New Roman" w:eastAsia="仿宋_GB2312" w:cs="仿宋_GB2312"/>
          <w:b/>
          <w:bCs/>
          <w:color w:val="auto"/>
          <w:sz w:val="32"/>
          <w:szCs w:val="32"/>
          <w:highlight w:val="none"/>
          <w:u w:val="none" w:color="auto"/>
          <w:lang w:val="en-US" w:eastAsia="zh-CN"/>
        </w:rPr>
        <w:t>3．坚持常态防控与稳产稳岗相结合</w:t>
      </w:r>
      <w:r>
        <w:rPr>
          <w:rFonts w:hint="eastAsia" w:ascii="Times New Roman" w:hAnsi="Times New Roman" w:eastAsia="仿宋_GB2312" w:cs="仿宋_GB2312"/>
          <w:color w:val="auto"/>
          <w:sz w:val="32"/>
          <w:szCs w:val="32"/>
          <w:highlight w:val="none"/>
          <w:u w:val="none" w:color="auto"/>
          <w:lang w:val="en-US" w:eastAsia="zh-CN"/>
        </w:rPr>
        <w:t>。将疫情防控嵌入企业生产和项目建设各环节、全过程，加强企业员工管理和健康监测，做好企业闭环运转工作预案，实现常态化疫情防控与企业生产统筹兼顾、双线运行，以白名单为重点，确保应急状态下企业正常生产、项目正常建设、商贸正常经营、物流正常配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z w:val="32"/>
          <w:szCs w:val="32"/>
          <w:highlight w:val="none"/>
          <w:u w:val="none" w:color="auto"/>
          <w:lang w:val="en-US" w:eastAsia="zh-CN"/>
        </w:rPr>
      </w:pPr>
      <w:r>
        <w:rPr>
          <w:rFonts w:hint="eastAsia" w:ascii="Times New Roman" w:hAnsi="Times New Roman" w:eastAsia="仿宋_GB2312" w:cs="仿宋_GB2312"/>
          <w:b/>
          <w:bCs/>
          <w:color w:val="auto"/>
          <w:sz w:val="32"/>
          <w:szCs w:val="32"/>
          <w:highlight w:val="none"/>
          <w:u w:val="none" w:color="auto"/>
          <w:lang w:val="en-US" w:eastAsia="zh-CN"/>
        </w:rPr>
        <w:t>4．坚持系统部署与精准施策相结合</w:t>
      </w:r>
      <w:r>
        <w:rPr>
          <w:rFonts w:hint="eastAsia" w:ascii="Times New Roman" w:hAnsi="Times New Roman" w:eastAsia="仿宋_GB2312" w:cs="仿宋_GB2312"/>
          <w:color w:val="auto"/>
          <w:sz w:val="32"/>
          <w:szCs w:val="32"/>
          <w:highlight w:val="none"/>
          <w:u w:val="none" w:color="auto"/>
          <w:lang w:val="en-US" w:eastAsia="zh-CN"/>
        </w:rPr>
        <w:t>。坚决贯彻系统观念，以本工作方案和“四保”企业（项目）疫情防控工作指南为统领，坚持“一行业一方案”，分行业（领域）制定疫情防控工作指南和白名单企业（项目）保障办法，形成</w:t>
      </w:r>
      <w:r>
        <w:rPr>
          <w:rFonts w:hint="eastAsia" w:ascii="Times New Roman" w:hAnsi="Times New Roman" w:eastAsia="仿宋_GB2312" w:cs="Times New Roman"/>
          <w:color w:val="auto"/>
          <w:sz w:val="32"/>
          <w:szCs w:val="32"/>
          <w:highlight w:val="none"/>
          <w:u w:val="none" w:color="auto"/>
          <w:lang w:val="en-US" w:eastAsia="zh-CN"/>
        </w:rPr>
        <w:t>“1+1+N”</w:t>
      </w:r>
      <w:r>
        <w:rPr>
          <w:rFonts w:hint="eastAsia" w:ascii="Times New Roman" w:hAnsi="Times New Roman" w:eastAsia="仿宋_GB2312" w:cs="仿宋_GB2312"/>
          <w:color w:val="auto"/>
          <w:sz w:val="32"/>
          <w:szCs w:val="32"/>
          <w:highlight w:val="none"/>
          <w:u w:val="none" w:color="auto"/>
          <w:lang w:val="en-US" w:eastAsia="zh-CN"/>
        </w:rPr>
        <w:t>的工作体系，细化政策举措，有针对性地推动各领域疫情防控和生产运营双线嵌合落到实处。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val="en-US" w:eastAsia="zh-CN"/>
        </w:rPr>
        <w:t>（三）工作制度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color w:val="auto"/>
          <w:sz w:val="32"/>
          <w:szCs w:val="32"/>
          <w:highlight w:val="none"/>
          <w:u w:val="none" w:color="auto"/>
          <w:lang w:val="en-US" w:eastAsia="zh-CN"/>
        </w:rPr>
      </w:pPr>
      <w:r>
        <w:rPr>
          <w:rFonts w:hint="eastAsia" w:ascii="Times New Roman" w:hAnsi="Times New Roman" w:eastAsia="楷体_GB2312" w:cs="楷体_GB2312"/>
          <w:b/>
          <w:bCs/>
          <w:color w:val="auto"/>
          <w:sz w:val="32"/>
          <w:szCs w:val="32"/>
          <w:highlight w:val="none"/>
          <w:u w:val="none" w:color="auto"/>
          <w:lang w:val="en-US" w:eastAsia="zh-CN"/>
        </w:rPr>
        <w:t>1</w:t>
      </w:r>
      <w:r>
        <w:rPr>
          <w:rFonts w:hint="eastAsia" w:ascii="Times New Roman" w:hAnsi="Times New Roman" w:eastAsia="仿宋_GB2312" w:cs="仿宋_GB2312"/>
          <w:b/>
          <w:bCs/>
          <w:color w:val="auto"/>
          <w:sz w:val="32"/>
          <w:szCs w:val="32"/>
          <w:highlight w:val="none"/>
          <w:u w:val="none" w:color="auto"/>
          <w:lang w:val="en-US" w:eastAsia="zh-CN"/>
        </w:rPr>
        <w:t>．常态常备制度。</w:t>
      </w:r>
      <w:r>
        <w:rPr>
          <w:rFonts w:ascii="Times New Roman" w:hAnsi="Times New Roman" w:eastAsia="仿宋_GB2312"/>
          <w:color w:val="auto"/>
          <w:sz w:val="32"/>
          <w:szCs w:val="32"/>
          <w:highlight w:val="none"/>
          <w:u w:val="none" w:color="auto"/>
        </w:rPr>
        <w:t>以</w:t>
      </w:r>
      <w:r>
        <w:rPr>
          <w:rFonts w:hint="eastAsia" w:ascii="Times New Roman" w:hAnsi="Times New Roman" w:eastAsia="仿宋_GB2312"/>
          <w:color w:val="auto"/>
          <w:sz w:val="32"/>
          <w:szCs w:val="32"/>
          <w:highlight w:val="none"/>
          <w:u w:val="none" w:color="auto"/>
          <w:lang w:val="en-US" w:eastAsia="zh-CN"/>
        </w:rPr>
        <w:t>各镇（办）、管委会</w:t>
      </w:r>
      <w:r>
        <w:rPr>
          <w:rFonts w:ascii="Times New Roman" w:hAnsi="Times New Roman" w:eastAsia="仿宋_GB2312"/>
          <w:color w:val="auto"/>
          <w:sz w:val="32"/>
          <w:szCs w:val="32"/>
          <w:highlight w:val="none"/>
          <w:u w:val="none" w:color="auto"/>
        </w:rPr>
        <w:t>为主体，指导白名单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按照本</w:t>
      </w:r>
      <w:r>
        <w:rPr>
          <w:rFonts w:hint="eastAsia" w:ascii="Times New Roman" w:hAnsi="Times New Roman" w:eastAsia="仿宋_GB2312"/>
          <w:color w:val="auto"/>
          <w:sz w:val="32"/>
          <w:szCs w:val="32"/>
          <w:highlight w:val="none"/>
          <w:u w:val="none" w:color="auto"/>
        </w:rPr>
        <w:t>行业（</w:t>
      </w:r>
      <w:r>
        <w:rPr>
          <w:rFonts w:ascii="Times New Roman" w:hAnsi="Times New Roman" w:eastAsia="仿宋_GB2312"/>
          <w:color w:val="auto"/>
          <w:sz w:val="32"/>
          <w:szCs w:val="32"/>
          <w:highlight w:val="none"/>
          <w:u w:val="none" w:color="auto"/>
        </w:rPr>
        <w:t>领域</w:t>
      </w:r>
      <w:r>
        <w:rPr>
          <w:rFonts w:hint="eastAsia" w:ascii="Times New Roman" w:hAnsi="Times New Roman" w:eastAsia="仿宋_GB2312"/>
          <w:color w:val="auto"/>
          <w:sz w:val="32"/>
          <w:szCs w:val="32"/>
          <w:highlight w:val="none"/>
          <w:u w:val="none" w:color="auto"/>
        </w:rPr>
        <w:t>）</w:t>
      </w:r>
      <w:r>
        <w:rPr>
          <w:rFonts w:ascii="Times New Roman" w:hAnsi="Times New Roman" w:eastAsia="仿宋_GB2312"/>
          <w:color w:val="auto"/>
          <w:sz w:val="32"/>
          <w:szCs w:val="32"/>
          <w:highlight w:val="none"/>
          <w:u w:val="none" w:color="auto"/>
        </w:rPr>
        <w:t>疫情防控</w:t>
      </w:r>
      <w:r>
        <w:rPr>
          <w:rFonts w:hint="eastAsia" w:ascii="Times New Roman" w:hAnsi="Times New Roman" w:eastAsia="仿宋_GB2312"/>
          <w:color w:val="auto"/>
          <w:sz w:val="32"/>
          <w:szCs w:val="32"/>
          <w:highlight w:val="none"/>
          <w:u w:val="none" w:color="auto"/>
        </w:rPr>
        <w:t>工作</w:t>
      </w:r>
      <w:r>
        <w:rPr>
          <w:rFonts w:ascii="Times New Roman" w:hAnsi="Times New Roman" w:eastAsia="仿宋_GB2312"/>
          <w:color w:val="auto"/>
          <w:sz w:val="32"/>
          <w:szCs w:val="32"/>
          <w:highlight w:val="none"/>
          <w:u w:val="none" w:color="auto"/>
        </w:rPr>
        <w:t>指南要求，从严从紧从细从实做好工作预案、完善</w:t>
      </w:r>
      <w:r>
        <w:rPr>
          <w:rFonts w:hint="eastAsia" w:ascii="Times New Roman" w:hAnsi="Times New Roman" w:eastAsia="仿宋_GB2312"/>
          <w:color w:val="auto"/>
          <w:sz w:val="32"/>
          <w:szCs w:val="32"/>
          <w:highlight w:val="none"/>
          <w:u w:val="none" w:color="auto"/>
        </w:rPr>
        <w:t>防控</w:t>
      </w:r>
      <w:r>
        <w:rPr>
          <w:rFonts w:ascii="Times New Roman" w:hAnsi="Times New Roman" w:eastAsia="仿宋_GB2312"/>
          <w:color w:val="auto"/>
          <w:sz w:val="32"/>
          <w:szCs w:val="32"/>
          <w:highlight w:val="none"/>
          <w:u w:val="none" w:color="auto"/>
        </w:rPr>
        <w:t>设施、备足人力物资、优化生产流程，定期组织开展模拟演练和压力测试，确保</w:t>
      </w:r>
      <w:r>
        <w:rPr>
          <w:rFonts w:hint="eastAsia" w:ascii="Times New Roman" w:hAnsi="Times New Roman" w:eastAsia="仿宋_GB2312"/>
          <w:color w:val="auto"/>
          <w:sz w:val="32"/>
          <w:szCs w:val="32"/>
          <w:highlight w:val="none"/>
          <w:u w:val="none" w:color="auto"/>
        </w:rPr>
        <w:t>平时能防、疫时有备。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color w:val="auto"/>
          <w:sz w:val="32"/>
          <w:szCs w:val="32"/>
          <w:highlight w:val="none"/>
          <w:u w:val="none" w:color="auto"/>
        </w:rPr>
      </w:pPr>
      <w:r>
        <w:rPr>
          <w:rFonts w:hint="eastAsia" w:ascii="Times New Roman" w:hAnsi="Times New Roman" w:eastAsia="仿宋_GB2312" w:cs="仿宋_GB2312"/>
          <w:b/>
          <w:bCs/>
          <w:color w:val="auto"/>
          <w:sz w:val="32"/>
          <w:szCs w:val="32"/>
          <w:highlight w:val="none"/>
          <w:u w:val="none" w:color="auto"/>
          <w:lang w:val="en-US" w:eastAsia="zh-CN"/>
        </w:rPr>
        <w:t>2．</w:t>
      </w:r>
      <w:r>
        <w:rPr>
          <w:rFonts w:ascii="Times New Roman" w:hAnsi="Times New Roman" w:eastAsia="仿宋_GB2312"/>
          <w:b/>
          <w:bCs/>
          <w:color w:val="auto"/>
          <w:sz w:val="32"/>
          <w:szCs w:val="32"/>
          <w:highlight w:val="none"/>
          <w:u w:val="none" w:color="auto"/>
        </w:rPr>
        <w:t>平急转换制度。</w:t>
      </w:r>
      <w:r>
        <w:rPr>
          <w:rFonts w:ascii="Times New Roman" w:hAnsi="Times New Roman" w:eastAsia="仿宋_GB2312"/>
          <w:color w:val="auto"/>
          <w:sz w:val="32"/>
          <w:szCs w:val="32"/>
          <w:highlight w:val="none"/>
          <w:u w:val="none" w:color="auto"/>
        </w:rPr>
        <w:t>以</w:t>
      </w:r>
      <w:r>
        <w:rPr>
          <w:rFonts w:hint="eastAsia" w:ascii="Times New Roman" w:hAnsi="Times New Roman" w:eastAsia="仿宋_GB2312"/>
          <w:color w:val="auto"/>
          <w:sz w:val="32"/>
          <w:szCs w:val="32"/>
          <w:highlight w:val="none"/>
          <w:u w:val="none" w:color="auto"/>
          <w:lang w:val="en-US" w:eastAsia="zh-CN"/>
        </w:rPr>
        <w:t>各乡镇、办事处、管委会</w:t>
      </w:r>
      <w:r>
        <w:rPr>
          <w:rFonts w:ascii="Times New Roman" w:hAnsi="Times New Roman" w:eastAsia="仿宋_GB2312"/>
          <w:color w:val="auto"/>
          <w:sz w:val="32"/>
          <w:szCs w:val="32"/>
          <w:highlight w:val="none"/>
          <w:u w:val="none" w:color="auto"/>
        </w:rPr>
        <w:t>为单元</w:t>
      </w:r>
      <w:r>
        <w:rPr>
          <w:rFonts w:hint="eastAsia" w:ascii="Times New Roman" w:hAnsi="Times New Roman" w:eastAsia="仿宋_GB2312"/>
          <w:color w:val="auto"/>
          <w:sz w:val="32"/>
          <w:szCs w:val="32"/>
          <w:highlight w:val="none"/>
          <w:u w:val="none" w:color="auto"/>
        </w:rPr>
        <w:t>进入疫情防控应急状态时</w:t>
      </w:r>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lang w:eastAsia="zh-CN"/>
        </w:rPr>
        <w:t>区</w:t>
      </w:r>
      <w:r>
        <w:rPr>
          <w:rFonts w:ascii="Times New Roman" w:hAnsi="Times New Roman" w:eastAsia="仿宋_GB2312"/>
          <w:color w:val="auto"/>
          <w:sz w:val="32"/>
          <w:szCs w:val="32"/>
          <w:highlight w:val="none"/>
          <w:u w:val="none" w:color="auto"/>
        </w:rPr>
        <w:t>疫情防控指挥部与</w:t>
      </w:r>
      <w:r>
        <w:rPr>
          <w:rFonts w:hint="eastAsia" w:ascii="Times New Roman" w:hAnsi="Times New Roman" w:eastAsia="仿宋_GB2312"/>
          <w:color w:val="auto"/>
          <w:sz w:val="32"/>
          <w:szCs w:val="32"/>
          <w:highlight w:val="none"/>
          <w:u w:val="none" w:color="auto"/>
        </w:rPr>
        <w:t>常态化疫情防控下</w:t>
      </w:r>
      <w:r>
        <w:rPr>
          <w:rFonts w:ascii="Times New Roman" w:hAnsi="Times New Roman" w:eastAsia="仿宋_GB2312"/>
          <w:color w:val="auto"/>
          <w:sz w:val="32"/>
          <w:szCs w:val="32"/>
          <w:highlight w:val="none"/>
          <w:u w:val="none" w:color="auto"/>
        </w:rPr>
        <w:t>经济运行调度机制</w:t>
      </w:r>
      <w:r>
        <w:rPr>
          <w:rFonts w:hint="eastAsia" w:ascii="Times New Roman" w:hAnsi="Times New Roman" w:eastAsia="仿宋_GB2312"/>
          <w:color w:val="auto"/>
          <w:sz w:val="32"/>
          <w:szCs w:val="32"/>
          <w:highlight w:val="none"/>
          <w:u w:val="none" w:color="auto"/>
        </w:rPr>
        <w:t>指挥部</w:t>
      </w:r>
      <w:r>
        <w:rPr>
          <w:rFonts w:ascii="Times New Roman" w:hAnsi="Times New Roman" w:eastAsia="仿宋_GB2312"/>
          <w:color w:val="auto"/>
          <w:sz w:val="32"/>
          <w:szCs w:val="32"/>
          <w:highlight w:val="none"/>
          <w:u w:val="none" w:color="auto"/>
        </w:rPr>
        <w:t>同步启动联合办公，白名单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即刻闭环生产运行，做到一键切换、无缝衔接。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b w:val="0"/>
          <w:bCs w:val="0"/>
          <w:color w:val="auto"/>
          <w:sz w:val="32"/>
          <w:szCs w:val="32"/>
          <w:highlight w:val="none"/>
          <w:u w:val="none" w:color="auto"/>
        </w:rPr>
      </w:pPr>
      <w:r>
        <w:rPr>
          <w:rFonts w:hint="eastAsia" w:ascii="Times New Roman" w:hAnsi="Times New Roman" w:eastAsia="仿宋_GB2312"/>
          <w:b/>
          <w:bCs/>
          <w:color w:val="auto"/>
          <w:sz w:val="32"/>
          <w:szCs w:val="32"/>
          <w:highlight w:val="none"/>
          <w:u w:val="none" w:color="auto"/>
          <w:lang w:val="en-US" w:eastAsia="zh-CN"/>
        </w:rPr>
        <w:t>3</w:t>
      </w:r>
      <w:r>
        <w:rPr>
          <w:rFonts w:hint="eastAsia" w:ascii="Times New Roman" w:hAnsi="Times New Roman" w:eastAsia="仿宋_GB2312" w:cs="仿宋_GB2312"/>
          <w:b/>
          <w:bCs/>
          <w:color w:val="auto"/>
          <w:sz w:val="32"/>
          <w:szCs w:val="32"/>
          <w:highlight w:val="none"/>
          <w:u w:val="none" w:color="auto"/>
          <w:lang w:val="en-US" w:eastAsia="zh-CN"/>
        </w:rPr>
        <w:t>．</w:t>
      </w:r>
      <w:r>
        <w:rPr>
          <w:rFonts w:ascii="Times New Roman" w:hAnsi="Times New Roman" w:eastAsia="仿宋_GB2312"/>
          <w:b/>
          <w:bCs/>
          <w:color w:val="auto"/>
          <w:sz w:val="32"/>
          <w:szCs w:val="32"/>
          <w:highlight w:val="none"/>
          <w:u w:val="none" w:color="auto"/>
        </w:rPr>
        <w:t>平台调度制度。</w:t>
      </w:r>
      <w:r>
        <w:rPr>
          <w:rFonts w:hint="eastAsia" w:ascii="Times New Roman" w:hAnsi="Times New Roman" w:eastAsia="仿宋_GB2312"/>
          <w:b w:val="0"/>
          <w:bCs w:val="0"/>
          <w:color w:val="auto"/>
          <w:sz w:val="32"/>
          <w:szCs w:val="32"/>
          <w:highlight w:val="none"/>
          <w:u w:val="none" w:color="auto"/>
        </w:rPr>
        <w:t>构建以“四保”白名单企业（项目）运行调度平台为中心的运行调度模式，对白名单企业（项目）疫情防控动态、员工“两码一证”、涉疫风险管控、生产经营状况、纾困政策落实、企业诉求响应、包保责任等实行全程监测预警，建立健全实时监测、联合会商、快速处置等工作协调机制，推动疫情防控与生产运营信息互联互通，为白名单企业（项目）正常运转提供基础支撑。</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auto"/>
          <w:highlight w:val="none"/>
          <w:u w:val="none" w:color="auto"/>
          <w:lang w:val="en-US" w:eastAsia="zh-CN"/>
        </w:rPr>
      </w:pPr>
      <w:r>
        <w:rPr>
          <w:rFonts w:hint="eastAsia" w:ascii="Times New Roman" w:hAnsi="Times New Roman" w:eastAsia="仿宋_GB2312"/>
          <w:b/>
          <w:bCs/>
          <w:color w:val="auto"/>
          <w:sz w:val="32"/>
          <w:szCs w:val="32"/>
          <w:highlight w:val="none"/>
          <w:u w:val="none" w:color="auto"/>
          <w:lang w:val="en-US" w:eastAsia="zh-CN"/>
        </w:rPr>
        <w:t>4</w:t>
      </w:r>
      <w:r>
        <w:rPr>
          <w:rFonts w:hint="eastAsia" w:ascii="Times New Roman" w:hAnsi="Times New Roman" w:eastAsia="仿宋_GB2312" w:cs="仿宋_GB2312"/>
          <w:b/>
          <w:bCs/>
          <w:color w:val="auto"/>
          <w:sz w:val="32"/>
          <w:szCs w:val="32"/>
          <w:highlight w:val="none"/>
          <w:u w:val="none" w:color="auto"/>
          <w:lang w:val="en-US" w:eastAsia="zh-CN"/>
        </w:rPr>
        <w:t>．专班保障制度。</w:t>
      </w:r>
      <w:r>
        <w:rPr>
          <w:rFonts w:hint="eastAsia" w:ascii="Times New Roman" w:hAnsi="Times New Roman" w:eastAsia="仿宋_GB2312" w:cs="仿宋_GB2312"/>
          <w:b w:val="0"/>
          <w:bCs w:val="0"/>
          <w:color w:val="auto"/>
          <w:sz w:val="32"/>
          <w:szCs w:val="32"/>
          <w:highlight w:val="none"/>
          <w:u w:val="none" w:color="auto"/>
          <w:lang w:val="en-US" w:eastAsia="zh-CN"/>
        </w:rPr>
        <w:t>坚持扁平化与专业化相结合，</w:t>
      </w:r>
      <w:r>
        <w:rPr>
          <w:rFonts w:hint="eastAsia" w:eastAsia="仿宋_GB2312" w:cs="仿宋_GB2312"/>
          <w:b w:val="0"/>
          <w:bCs w:val="0"/>
          <w:color w:val="auto"/>
          <w:sz w:val="32"/>
          <w:szCs w:val="32"/>
          <w:highlight w:val="none"/>
          <w:u w:val="none" w:color="auto"/>
          <w:lang w:val="en-US" w:eastAsia="zh-CN"/>
        </w:rPr>
        <w:t>由区</w:t>
      </w:r>
      <w:r>
        <w:rPr>
          <w:rFonts w:hint="eastAsia" w:ascii="Times New Roman" w:hAnsi="Times New Roman" w:eastAsia="仿宋_GB2312" w:cs="仿宋_GB2312"/>
          <w:b w:val="0"/>
          <w:bCs w:val="0"/>
          <w:color w:val="auto"/>
          <w:sz w:val="32"/>
          <w:szCs w:val="32"/>
          <w:highlight w:val="none"/>
          <w:u w:val="none" w:color="auto"/>
          <w:lang w:val="en-US" w:eastAsia="zh-CN"/>
        </w:rPr>
        <w:t>疫情防控指挥部与常态化疫情防控下经济运行调度机制指挥部共同牵头，分行业（领域）建立工作专班，实行集中办公、统一调度、上下协同、快速反应，集成各部门各行业横向服务力量、打通纵向服务通道。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ascii="Times New Roman" w:hAnsi="Times New Roman" w:eastAsia="黑体"/>
          <w:color w:val="auto"/>
          <w:sz w:val="32"/>
          <w:szCs w:val="32"/>
          <w:highlight w:val="none"/>
          <w:u w:val="none" w:color="auto"/>
        </w:rPr>
        <w:t>二、</w:t>
      </w:r>
      <w:bookmarkStart w:id="0" w:name="_Hlk103807531"/>
      <w:r>
        <w:rPr>
          <w:rFonts w:ascii="Times New Roman" w:hAnsi="Times New Roman" w:eastAsia="黑体"/>
          <w:color w:val="auto"/>
          <w:sz w:val="32"/>
          <w:szCs w:val="32"/>
          <w:highlight w:val="none"/>
          <w:u w:val="none" w:color="auto"/>
        </w:rPr>
        <w:t>建立</w:t>
      </w:r>
      <w:r>
        <w:rPr>
          <w:rFonts w:hint="eastAsia" w:ascii="Times New Roman" w:hAnsi="Times New Roman" w:eastAsia="黑体"/>
          <w:color w:val="auto"/>
          <w:sz w:val="32"/>
          <w:szCs w:val="32"/>
          <w:highlight w:val="none"/>
          <w:u w:val="none" w:color="auto"/>
          <w:lang w:val="en-US" w:eastAsia="zh-CN"/>
        </w:rPr>
        <w:t>区</w:t>
      </w:r>
      <w:r>
        <w:rPr>
          <w:rFonts w:hint="eastAsia" w:ascii="Times New Roman" w:hAnsi="Times New Roman" w:eastAsia="黑体"/>
          <w:color w:val="auto"/>
          <w:sz w:val="32"/>
          <w:szCs w:val="32"/>
          <w:highlight w:val="none"/>
          <w:u w:val="none" w:color="auto"/>
          <w:lang w:eastAsia="zh-CN"/>
        </w:rPr>
        <w:t>级</w:t>
      </w:r>
      <w:r>
        <w:rPr>
          <w:rFonts w:ascii="Times New Roman" w:hAnsi="Times New Roman" w:eastAsia="黑体"/>
          <w:color w:val="auto"/>
          <w:sz w:val="32"/>
          <w:szCs w:val="32"/>
          <w:highlight w:val="none"/>
          <w:u w:val="none" w:color="auto"/>
        </w:rPr>
        <w:t>“四保”</w:t>
      </w:r>
      <w:bookmarkStart w:id="1" w:name="_Hlk103936481"/>
      <w:r>
        <w:rPr>
          <w:rFonts w:ascii="Times New Roman" w:hAnsi="Times New Roman" w:eastAsia="黑体"/>
          <w:color w:val="auto"/>
          <w:sz w:val="32"/>
          <w:szCs w:val="32"/>
          <w:highlight w:val="none"/>
          <w:u w:val="none" w:color="auto"/>
        </w:rPr>
        <w:t>企业（项目）</w:t>
      </w:r>
      <w:bookmarkEnd w:id="0"/>
      <w:r>
        <w:rPr>
          <w:rFonts w:ascii="Times New Roman" w:hAnsi="Times New Roman" w:eastAsia="黑体"/>
          <w:color w:val="auto"/>
          <w:sz w:val="32"/>
          <w:szCs w:val="32"/>
          <w:highlight w:val="none"/>
          <w:u w:val="none" w:color="auto"/>
        </w:rPr>
        <w:t>白名单</w:t>
      </w:r>
      <w:bookmarkEnd w:id="1"/>
      <w:r>
        <w:rPr>
          <w:rFonts w:hint="eastAsia" w:ascii="Times New Roman" w:hAnsi="Times New Roman" w:eastAsia="黑体"/>
          <w:color w:val="auto"/>
          <w:sz w:val="32"/>
          <w:szCs w:val="32"/>
          <w:highlight w:val="none"/>
          <w:u w:val="none" w:color="auto"/>
        </w:rPr>
        <w:t>工作体系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（一）建立管理</w:t>
      </w:r>
      <w:r>
        <w:rPr>
          <w:rFonts w:hint="eastAsia" w:ascii="Times New Roman" w:hAnsi="Times New Roman" w:eastAsia="楷体_GB2312"/>
          <w:b/>
          <w:bCs/>
          <w:color w:val="auto"/>
          <w:sz w:val="32"/>
          <w:szCs w:val="32"/>
          <w:highlight w:val="none"/>
          <w:u w:val="none" w:color="auto"/>
        </w:rPr>
        <w:t>机制</w:t>
      </w:r>
      <w:r>
        <w:rPr>
          <w:rFonts w:ascii="Times New Roman" w:hAnsi="Times New Roman" w:eastAsia="楷体_GB2312"/>
          <w:b/>
          <w:bCs/>
          <w:color w:val="auto"/>
          <w:sz w:val="32"/>
          <w:szCs w:val="32"/>
          <w:highlight w:val="none"/>
          <w:u w:val="none" w:color="auto"/>
        </w:rPr>
        <w:t>。</w:t>
      </w:r>
      <w:r>
        <w:rPr>
          <w:rFonts w:hint="eastAsia" w:ascii="Times New Roman" w:hAnsi="Times New Roman" w:eastAsia="仿宋_GB2312" w:cs="Times New Roman"/>
          <w:color w:val="auto"/>
          <w:sz w:val="32"/>
          <w:szCs w:val="32"/>
          <w:highlight w:val="none"/>
          <w:u w:val="none" w:color="auto"/>
          <w:lang w:eastAsia="zh-CN"/>
        </w:rPr>
        <w:t>全面落实</w:t>
      </w:r>
      <w:r>
        <w:rPr>
          <w:rFonts w:hint="eastAsia" w:ascii="Times New Roman" w:hAnsi="Times New Roman" w:eastAsia="仿宋_GB2312" w:cs="Times New Roman"/>
          <w:color w:val="auto"/>
          <w:sz w:val="32"/>
          <w:szCs w:val="32"/>
          <w:highlight w:val="none"/>
          <w:u w:val="none" w:color="auto"/>
          <w:lang w:val="en-US" w:eastAsia="zh-CN"/>
        </w:rPr>
        <w:t>上级</w:t>
      </w:r>
      <w:r>
        <w:rPr>
          <w:rFonts w:hint="eastAsia" w:ascii="Times New Roman" w:hAnsi="Times New Roman" w:eastAsia="仿宋_GB2312" w:cs="Times New Roman"/>
          <w:color w:val="auto"/>
          <w:sz w:val="32"/>
          <w:szCs w:val="32"/>
          <w:highlight w:val="none"/>
          <w:u w:val="none" w:color="auto"/>
          <w:lang w:eastAsia="zh-CN"/>
        </w:rPr>
        <w:t>工作部署，</w:t>
      </w:r>
      <w:r>
        <w:rPr>
          <w:rFonts w:ascii="Times New Roman" w:hAnsi="Times New Roman" w:eastAsia="仿宋_GB2312"/>
          <w:color w:val="auto"/>
          <w:sz w:val="32"/>
          <w:szCs w:val="32"/>
          <w:highlight w:val="none"/>
          <w:u w:val="none" w:color="auto"/>
        </w:rPr>
        <w:t>按照一张单子、上下贯通、</w:t>
      </w:r>
      <w:r>
        <w:rPr>
          <w:rFonts w:hint="eastAsia" w:ascii="Times New Roman" w:hAnsi="Times New Roman" w:eastAsia="仿宋_GB2312"/>
          <w:color w:val="auto"/>
          <w:sz w:val="32"/>
          <w:szCs w:val="32"/>
          <w:highlight w:val="none"/>
          <w:u w:val="none" w:color="auto"/>
        </w:rPr>
        <w:t>联动</w:t>
      </w:r>
      <w:r>
        <w:rPr>
          <w:rFonts w:ascii="Times New Roman" w:hAnsi="Times New Roman" w:eastAsia="仿宋_GB2312"/>
          <w:color w:val="auto"/>
          <w:sz w:val="32"/>
          <w:szCs w:val="32"/>
          <w:highlight w:val="none"/>
          <w:u w:val="none" w:color="auto"/>
        </w:rPr>
        <w:t>保障的原则，</w:t>
      </w:r>
      <w:r>
        <w:rPr>
          <w:rFonts w:hint="eastAsia" w:ascii="Times New Roman" w:hAnsi="Times New Roman" w:eastAsia="仿宋_GB2312"/>
          <w:color w:val="auto"/>
          <w:sz w:val="32"/>
          <w:szCs w:val="32"/>
          <w:highlight w:val="none"/>
          <w:u w:val="none" w:color="auto"/>
        </w:rPr>
        <w:t>在优先支持城市运行保障企业的基础上，分行业（领域）</w:t>
      </w:r>
      <w:r>
        <w:rPr>
          <w:rFonts w:ascii="Times New Roman" w:hAnsi="Times New Roman" w:eastAsia="仿宋_GB2312"/>
          <w:color w:val="auto"/>
          <w:sz w:val="32"/>
          <w:szCs w:val="32"/>
          <w:highlight w:val="none"/>
          <w:u w:val="none" w:color="auto"/>
        </w:rPr>
        <w:t>建立</w:t>
      </w:r>
      <w:r>
        <w:rPr>
          <w:rFonts w:hint="eastAsia" w:ascii="Times New Roman" w:hAnsi="Times New Roman" w:eastAsia="仿宋_GB2312"/>
          <w:color w:val="auto"/>
          <w:sz w:val="32"/>
          <w:szCs w:val="32"/>
          <w:highlight w:val="none"/>
          <w:u w:val="none" w:color="auto"/>
          <w:lang w:val="en-US" w:eastAsia="zh-CN"/>
        </w:rPr>
        <w:t>区</w:t>
      </w:r>
      <w:r>
        <w:rPr>
          <w:rFonts w:hint="eastAsia" w:ascii="Times New Roman" w:hAnsi="Times New Roman" w:eastAsia="仿宋_GB2312"/>
          <w:color w:val="auto"/>
          <w:sz w:val="32"/>
          <w:szCs w:val="32"/>
          <w:highlight w:val="none"/>
          <w:u w:val="none" w:color="auto"/>
          <w:lang w:eastAsia="zh-CN"/>
        </w:rPr>
        <w:t>级</w:t>
      </w:r>
      <w:r>
        <w:rPr>
          <w:rFonts w:hint="eastAsia" w:ascii="Times New Roman" w:hAnsi="Times New Roman" w:eastAsia="仿宋_GB2312"/>
          <w:color w:val="auto"/>
          <w:sz w:val="32"/>
          <w:szCs w:val="32"/>
          <w:highlight w:val="none"/>
          <w:u w:val="none" w:color="auto"/>
        </w:rPr>
        <w:t>“四保”企业（项目）</w:t>
      </w:r>
      <w:r>
        <w:rPr>
          <w:rFonts w:ascii="Times New Roman" w:hAnsi="Times New Roman" w:eastAsia="仿宋_GB2312"/>
          <w:color w:val="auto"/>
          <w:sz w:val="32"/>
          <w:szCs w:val="32"/>
          <w:highlight w:val="none"/>
          <w:u w:val="none" w:color="auto"/>
        </w:rPr>
        <w:t>白名单，覆盖工业生产、商贸</w:t>
      </w:r>
      <w:r>
        <w:rPr>
          <w:rFonts w:hint="eastAsia" w:ascii="Times New Roman" w:hAnsi="Times New Roman" w:eastAsia="仿宋_GB2312"/>
          <w:color w:val="auto"/>
          <w:sz w:val="32"/>
          <w:szCs w:val="32"/>
          <w:highlight w:val="none"/>
          <w:u w:val="none" w:color="auto"/>
        </w:rPr>
        <w:t>流通</w:t>
      </w:r>
      <w:r>
        <w:rPr>
          <w:rFonts w:ascii="Times New Roman" w:hAnsi="Times New Roman" w:eastAsia="仿宋_GB2312"/>
          <w:color w:val="auto"/>
          <w:sz w:val="32"/>
          <w:szCs w:val="32"/>
          <w:highlight w:val="none"/>
          <w:u w:val="none" w:color="auto"/>
        </w:rPr>
        <w:t>、交通运输、</w:t>
      </w:r>
      <w:r>
        <w:rPr>
          <w:rFonts w:hint="eastAsia" w:ascii="Times New Roman" w:hAnsi="Times New Roman" w:eastAsia="仿宋_GB2312"/>
          <w:color w:val="auto"/>
          <w:sz w:val="32"/>
          <w:szCs w:val="32"/>
          <w:highlight w:val="none"/>
          <w:u w:val="none" w:color="auto"/>
        </w:rPr>
        <w:t>文化旅游、</w:t>
      </w:r>
      <w:r>
        <w:rPr>
          <w:rFonts w:ascii="Times New Roman" w:hAnsi="Times New Roman" w:eastAsia="仿宋_GB2312"/>
          <w:color w:val="auto"/>
          <w:sz w:val="32"/>
          <w:szCs w:val="32"/>
          <w:highlight w:val="none"/>
          <w:u w:val="none" w:color="auto"/>
        </w:rPr>
        <w:t>重点项目等领域总产值（投资额）70%</w:t>
      </w:r>
      <w:r>
        <w:rPr>
          <w:rFonts w:hint="eastAsia" w:ascii="Times New Roman" w:hAnsi="Times New Roman" w:eastAsia="仿宋_GB2312"/>
          <w:color w:val="auto"/>
          <w:sz w:val="32"/>
          <w:szCs w:val="32"/>
          <w:highlight w:val="none"/>
          <w:u w:val="none" w:color="auto"/>
        </w:rPr>
        <w:t>以上</w:t>
      </w:r>
      <w:r>
        <w:rPr>
          <w:rFonts w:ascii="Times New Roman" w:hAnsi="Times New Roman" w:eastAsia="仿宋_GB2312"/>
          <w:color w:val="auto"/>
          <w:sz w:val="32"/>
          <w:szCs w:val="32"/>
          <w:highlight w:val="none"/>
          <w:u w:val="none" w:color="auto"/>
        </w:rPr>
        <w:t>的企业（项目），应急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下保障其稳定生产，</w:t>
      </w:r>
      <w:r>
        <w:rPr>
          <w:rFonts w:hint="eastAsia" w:ascii="Times New Roman" w:hAnsi="Times New Roman" w:eastAsia="仿宋_GB2312"/>
          <w:color w:val="auto"/>
          <w:sz w:val="32"/>
          <w:szCs w:val="32"/>
          <w:highlight w:val="none"/>
          <w:u w:val="none" w:color="auto"/>
        </w:rPr>
        <w:t>确保</w:t>
      </w:r>
      <w:r>
        <w:rPr>
          <w:rFonts w:ascii="Times New Roman" w:hAnsi="Times New Roman" w:eastAsia="仿宋_GB2312"/>
          <w:color w:val="auto"/>
          <w:sz w:val="32"/>
          <w:szCs w:val="32"/>
          <w:highlight w:val="none"/>
          <w:u w:val="none" w:color="auto"/>
        </w:rPr>
        <w:t>不停工</w:t>
      </w:r>
      <w:r>
        <w:rPr>
          <w:rFonts w:hint="eastAsia" w:ascii="Times New Roman" w:hAnsi="Times New Roman" w:eastAsia="仿宋_GB2312"/>
          <w:color w:val="auto"/>
          <w:sz w:val="32"/>
          <w:szCs w:val="32"/>
          <w:highlight w:val="none"/>
          <w:u w:val="none" w:color="auto"/>
        </w:rPr>
        <w:t>不</w:t>
      </w:r>
      <w:r>
        <w:rPr>
          <w:rFonts w:ascii="Times New Roman" w:hAnsi="Times New Roman" w:eastAsia="仿宋_GB2312"/>
          <w:color w:val="auto"/>
          <w:sz w:val="32"/>
          <w:szCs w:val="32"/>
          <w:highlight w:val="none"/>
          <w:u w:val="none" w:color="auto"/>
        </w:rPr>
        <w:t>停产</w:t>
      </w:r>
      <w:r>
        <w:rPr>
          <w:rFonts w:hint="eastAsia" w:ascii="Times New Roman" w:hAnsi="Times New Roman" w:eastAsia="仿宋_GB2312"/>
          <w:color w:val="auto"/>
          <w:sz w:val="32"/>
          <w:szCs w:val="32"/>
          <w:highlight w:val="none"/>
          <w:u w:val="none" w:color="auto"/>
        </w:rPr>
        <w:t>不</w:t>
      </w:r>
      <w:r>
        <w:rPr>
          <w:rFonts w:ascii="Times New Roman" w:hAnsi="Times New Roman" w:eastAsia="仿宋_GB2312"/>
          <w:color w:val="auto"/>
          <w:sz w:val="32"/>
          <w:szCs w:val="32"/>
          <w:highlight w:val="none"/>
          <w:u w:val="none" w:color="auto"/>
        </w:rPr>
        <w:t>停运，稳住经济运行基本面</w:t>
      </w:r>
      <w:r>
        <w:rPr>
          <w:rFonts w:hint="eastAsia"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lang w:eastAsia="zh-CN"/>
        </w:rPr>
        <w:t>二七经济技术开发区</w:t>
      </w:r>
      <w:r>
        <w:rPr>
          <w:rFonts w:hint="eastAsia" w:ascii="Times New Roman" w:hAnsi="Times New Roman" w:eastAsia="仿宋_GB2312"/>
          <w:color w:val="auto"/>
          <w:sz w:val="32"/>
          <w:szCs w:val="32"/>
          <w:highlight w:val="none"/>
          <w:u w:val="none" w:color="auto"/>
        </w:rPr>
        <w:t>可以</w:t>
      </w:r>
      <w:r>
        <w:rPr>
          <w:rFonts w:hint="eastAsia" w:ascii="Times New Roman" w:hAnsi="Times New Roman" w:eastAsia="仿宋_GB2312"/>
          <w:color w:val="auto"/>
          <w:sz w:val="32"/>
          <w:szCs w:val="32"/>
          <w:highlight w:val="none"/>
          <w:u w:val="none" w:color="auto"/>
          <w:lang w:eastAsia="zh-CN"/>
        </w:rPr>
        <w:t>企业园区</w:t>
      </w:r>
      <w:r>
        <w:rPr>
          <w:rFonts w:hint="eastAsia" w:ascii="Times New Roman" w:hAnsi="Times New Roman" w:eastAsia="仿宋_GB2312"/>
          <w:color w:val="auto"/>
          <w:sz w:val="32"/>
          <w:szCs w:val="32"/>
          <w:highlight w:val="none"/>
          <w:u w:val="none" w:color="auto"/>
        </w:rPr>
        <w:t>为单位纳入“四保”白名单管理</w:t>
      </w:r>
      <w:r>
        <w:rPr>
          <w:rFonts w:ascii="Times New Roman" w:hAnsi="Times New Roman" w:eastAsia="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常态化疫情防控下经济运行调度机制指挥部办公室、</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default" w:ascii="Times New Roman" w:hAnsi="Times New Roman" w:eastAsia="楷体_GB2312" w:cs="楷体_GB2312"/>
          <w:color w:val="auto"/>
          <w:sz w:val="32"/>
          <w:szCs w:val="32"/>
          <w:highlight w:val="none"/>
          <w:u w:val="none" w:color="auto"/>
          <w:lang w:val="en"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default" w:ascii="Times New Roman" w:hAnsi="Times New Roman" w:eastAsia="楷体_GB2312" w:cs="楷体_GB2312"/>
          <w:color w:val="auto"/>
          <w:sz w:val="32"/>
          <w:szCs w:val="32"/>
          <w:highlight w:val="none"/>
          <w:u w:val="none" w:color="auto"/>
          <w:lang w:val="en" w:eastAsia="zh-CN"/>
        </w:rPr>
        <w:t>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auto"/>
          <w:sz w:val="32"/>
          <w:szCs w:val="32"/>
          <w:highlight w:val="none"/>
          <w:u w:val="none" w:color="auto"/>
          <w:lang w:val="en-US" w:eastAsia="zh-CN"/>
        </w:rPr>
      </w:pPr>
      <w:r>
        <w:rPr>
          <w:rFonts w:ascii="Times New Roman" w:hAnsi="Times New Roman" w:eastAsia="楷体_GB2312"/>
          <w:b/>
          <w:bCs/>
          <w:color w:val="auto"/>
          <w:sz w:val="32"/>
          <w:szCs w:val="32"/>
          <w:highlight w:val="none"/>
          <w:u w:val="none" w:color="auto"/>
        </w:rPr>
        <w:t>（二）科学合理遴选。</w:t>
      </w:r>
      <w:r>
        <w:rPr>
          <w:rFonts w:ascii="Times New Roman" w:hAnsi="Times New Roman" w:eastAsia="仿宋_GB2312"/>
          <w:color w:val="auto"/>
          <w:sz w:val="32"/>
          <w:szCs w:val="32"/>
          <w:highlight w:val="none"/>
          <w:u w:val="none" w:color="auto"/>
        </w:rPr>
        <w:t>按照统一标准、自愿申报、达标即入的原则，由各行业主管部门结合本领域经济运行特点和</w:t>
      </w:r>
      <w:bookmarkStart w:id="2" w:name="_Hlk104236785"/>
      <w:r>
        <w:rPr>
          <w:rFonts w:ascii="Times New Roman" w:hAnsi="Times New Roman" w:eastAsia="仿宋_GB2312"/>
          <w:color w:val="auto"/>
          <w:sz w:val="32"/>
          <w:szCs w:val="32"/>
          <w:highlight w:val="none"/>
          <w:u w:val="none" w:color="auto"/>
        </w:rPr>
        <w:t>疫情防控</w:t>
      </w:r>
      <w:bookmarkEnd w:id="2"/>
      <w:r>
        <w:rPr>
          <w:rFonts w:ascii="Times New Roman" w:hAnsi="Times New Roman" w:eastAsia="仿宋_GB2312"/>
          <w:color w:val="auto"/>
          <w:sz w:val="32"/>
          <w:szCs w:val="32"/>
          <w:highlight w:val="none"/>
          <w:u w:val="none" w:color="auto"/>
        </w:rPr>
        <w:t>工作指南，制定遴选</w:t>
      </w:r>
      <w:r>
        <w:rPr>
          <w:rFonts w:hint="eastAsia" w:ascii="Times New Roman" w:hAnsi="Times New Roman" w:eastAsia="仿宋_GB2312"/>
          <w:color w:val="auto"/>
          <w:sz w:val="32"/>
          <w:szCs w:val="32"/>
          <w:highlight w:val="none"/>
          <w:u w:val="none" w:color="auto"/>
        </w:rPr>
        <w:t>标准和管理办法并向社会公布，在符合本领域疫情防控工作指南的前提下，简化申报程序，最大限度调动企业积极性。</w:t>
      </w:r>
      <w:r>
        <w:rPr>
          <w:rFonts w:ascii="Times New Roman" w:hAnsi="Times New Roman" w:eastAsia="仿宋_GB2312"/>
          <w:color w:val="auto"/>
          <w:sz w:val="32"/>
          <w:szCs w:val="32"/>
          <w:highlight w:val="none"/>
          <w:u w:val="none" w:color="auto"/>
        </w:rPr>
        <w:t>行业主管部门对白名单</w:t>
      </w:r>
      <w:r>
        <w:rPr>
          <w:rFonts w:hint="eastAsia" w:ascii="Times New Roman" w:hAnsi="Times New Roman" w:eastAsia="仿宋_GB2312"/>
          <w:color w:val="auto"/>
          <w:sz w:val="32"/>
          <w:szCs w:val="32"/>
          <w:highlight w:val="none"/>
          <w:u w:val="none" w:color="auto"/>
        </w:rPr>
        <w:t>实行动态调整</w:t>
      </w:r>
      <w:r>
        <w:rPr>
          <w:rFonts w:ascii="Times New Roman" w:hAnsi="Times New Roman" w:eastAsia="仿宋_GB2312"/>
          <w:color w:val="auto"/>
          <w:sz w:val="32"/>
          <w:szCs w:val="32"/>
          <w:highlight w:val="none"/>
          <w:u w:val="none" w:color="auto"/>
        </w:rPr>
        <w:t>，及时将达到条件的企业（项目）纳入管理。坚持联合联动、链式保障，优先支持重点领域关联企业（项目）同步纳入白名单。</w:t>
      </w:r>
      <w:r>
        <w:rPr>
          <w:rFonts w:hint="eastAsia" w:ascii="Times New Roman" w:hAnsi="Times New Roman" w:eastAsia="仿宋_GB2312"/>
          <w:color w:val="auto"/>
          <w:sz w:val="32"/>
          <w:szCs w:val="32"/>
          <w:highlight w:val="none"/>
          <w:u w:val="none" w:color="auto"/>
          <w:lang w:val="en-US" w:eastAsia="zh-CN"/>
        </w:rPr>
        <w:t>白名单企业应及时更新闭环管理人员名单，建立固定人员管理库，以便于赋码管理与活动轨迹监督。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default" w:ascii="Times New Roman" w:hAnsi="Times New Roman" w:eastAsia="楷体_GB2312" w:cs="楷体_GB2312"/>
          <w:color w:val="auto"/>
          <w:sz w:val="32"/>
          <w:szCs w:val="32"/>
          <w:highlight w:val="none"/>
          <w:u w:val="none" w:color="auto"/>
          <w:lang w:val="en"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default" w:ascii="Times New Roman" w:hAnsi="Times New Roman" w:eastAsia="楷体_GB2312" w:cs="楷体_GB2312"/>
          <w:color w:val="auto"/>
          <w:sz w:val="32"/>
          <w:szCs w:val="32"/>
          <w:highlight w:val="none"/>
          <w:u w:val="none" w:color="auto"/>
          <w:lang w:val="en" w:eastAsia="zh-CN"/>
        </w:rPr>
        <w:t>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w:t>
      </w:r>
      <w:r>
        <w:rPr>
          <w:rFonts w:hint="eastAsia" w:ascii="Times New Roman" w:hAnsi="Times New Roman" w:eastAsia="楷体_GB2312"/>
          <w:b/>
          <w:bCs/>
          <w:color w:val="auto"/>
          <w:sz w:val="32"/>
          <w:szCs w:val="32"/>
          <w:highlight w:val="none"/>
          <w:u w:val="none" w:color="auto"/>
        </w:rPr>
        <w:t>三</w:t>
      </w:r>
      <w:r>
        <w:rPr>
          <w:rFonts w:ascii="Times New Roman" w:hAnsi="Times New Roman" w:eastAsia="楷体_GB2312"/>
          <w:b/>
          <w:bCs/>
          <w:color w:val="auto"/>
          <w:sz w:val="32"/>
          <w:szCs w:val="32"/>
          <w:highlight w:val="none"/>
          <w:u w:val="none" w:color="auto"/>
        </w:rPr>
        <w:t>）</w:t>
      </w:r>
      <w:r>
        <w:rPr>
          <w:rFonts w:hint="eastAsia" w:ascii="Times New Roman" w:hAnsi="Times New Roman" w:eastAsia="楷体_GB2312"/>
          <w:b/>
          <w:bCs/>
          <w:color w:val="auto"/>
          <w:sz w:val="32"/>
          <w:szCs w:val="32"/>
          <w:highlight w:val="none"/>
          <w:u w:val="none" w:color="auto"/>
        </w:rPr>
        <w:t>强化</w:t>
      </w:r>
      <w:r>
        <w:rPr>
          <w:rFonts w:ascii="Times New Roman" w:hAnsi="Times New Roman" w:eastAsia="楷体_GB2312"/>
          <w:b/>
          <w:bCs/>
          <w:color w:val="auto"/>
          <w:sz w:val="32"/>
          <w:szCs w:val="32"/>
          <w:highlight w:val="none"/>
          <w:u w:val="none" w:color="auto"/>
        </w:rPr>
        <w:t>联动保障。</w:t>
      </w:r>
      <w:r>
        <w:rPr>
          <w:rFonts w:ascii="Times New Roman" w:hAnsi="Times New Roman" w:eastAsia="仿宋_GB2312"/>
          <w:color w:val="auto"/>
          <w:sz w:val="32"/>
          <w:szCs w:val="32"/>
          <w:highlight w:val="none"/>
          <w:u w:val="none" w:color="auto"/>
        </w:rPr>
        <w:t>由各行业主管部门根据本领域经济运行特点，合理确定</w:t>
      </w:r>
      <w:r>
        <w:rPr>
          <w:rFonts w:hint="eastAsia" w:ascii="Times New Roman" w:hAnsi="Times New Roman" w:eastAsia="仿宋_GB2312"/>
          <w:color w:val="auto"/>
          <w:sz w:val="32"/>
          <w:szCs w:val="32"/>
          <w:highlight w:val="none"/>
          <w:u w:val="none" w:color="auto"/>
          <w:lang w:val="en-US" w:eastAsia="zh-CN"/>
        </w:rPr>
        <w:t>区、乡镇街道管委会</w:t>
      </w:r>
      <w:r>
        <w:rPr>
          <w:rFonts w:ascii="Times New Roman" w:hAnsi="Times New Roman" w:eastAsia="仿宋_GB2312"/>
          <w:color w:val="auto"/>
          <w:sz w:val="32"/>
          <w:szCs w:val="32"/>
          <w:highlight w:val="none"/>
          <w:u w:val="none" w:color="auto"/>
        </w:rPr>
        <w:t>分级保障服务的企业（项目），</w:t>
      </w:r>
      <w:r>
        <w:rPr>
          <w:rFonts w:hint="eastAsia" w:ascii="Times New Roman" w:hAnsi="Times New Roman" w:eastAsia="仿宋_GB2312"/>
          <w:color w:val="auto"/>
          <w:sz w:val="32"/>
          <w:szCs w:val="32"/>
          <w:highlight w:val="none"/>
          <w:u w:val="none" w:color="auto"/>
        </w:rPr>
        <w:t>加强</w:t>
      </w:r>
      <w:r>
        <w:rPr>
          <w:rFonts w:ascii="Times New Roman" w:hAnsi="Times New Roman" w:eastAsia="仿宋_GB2312"/>
          <w:color w:val="auto"/>
          <w:sz w:val="32"/>
          <w:szCs w:val="32"/>
          <w:highlight w:val="none"/>
          <w:u w:val="none" w:color="auto"/>
        </w:rPr>
        <w:t>工作联动、形成工作合力。压实</w:t>
      </w:r>
      <w:r>
        <w:rPr>
          <w:rFonts w:hint="eastAsia" w:ascii="Times New Roman" w:hAnsi="Times New Roman" w:eastAsia="仿宋_GB2312"/>
          <w:color w:val="auto"/>
          <w:sz w:val="32"/>
          <w:szCs w:val="32"/>
          <w:highlight w:val="none"/>
          <w:u w:val="none" w:color="auto"/>
        </w:rPr>
        <w:t>各</w:t>
      </w:r>
      <w:r>
        <w:rPr>
          <w:rFonts w:hint="eastAsia" w:ascii="Times New Roman" w:hAnsi="Times New Roman" w:eastAsia="仿宋_GB2312"/>
          <w:color w:val="auto"/>
          <w:sz w:val="32"/>
          <w:szCs w:val="32"/>
          <w:highlight w:val="none"/>
          <w:u w:val="none" w:color="auto"/>
          <w:lang w:val="en-US" w:eastAsia="zh-CN"/>
        </w:rPr>
        <w:t>管委会、乡镇、街道</w:t>
      </w:r>
      <w:r>
        <w:rPr>
          <w:rFonts w:hint="eastAsia" w:ascii="Times New Roman" w:hAnsi="Times New Roman" w:eastAsia="仿宋_GB2312"/>
          <w:color w:val="auto"/>
          <w:sz w:val="32"/>
          <w:szCs w:val="32"/>
          <w:highlight w:val="none"/>
          <w:u w:val="none" w:color="auto"/>
        </w:rPr>
        <w:t>属地</w:t>
      </w:r>
      <w:r>
        <w:rPr>
          <w:rFonts w:ascii="Times New Roman" w:hAnsi="Times New Roman" w:eastAsia="仿宋_GB2312"/>
          <w:color w:val="auto"/>
          <w:sz w:val="32"/>
          <w:szCs w:val="32"/>
          <w:highlight w:val="none"/>
          <w:u w:val="none" w:color="auto"/>
        </w:rPr>
        <w:t>责任</w:t>
      </w:r>
      <w:r>
        <w:rPr>
          <w:rFonts w:hint="eastAsia" w:ascii="Times New Roman" w:hAnsi="Times New Roman" w:eastAsia="仿宋_GB2312"/>
          <w:color w:val="auto"/>
          <w:sz w:val="32"/>
          <w:szCs w:val="32"/>
          <w:highlight w:val="none"/>
          <w:u w:val="none" w:color="auto"/>
        </w:rPr>
        <w:t>和各行业主管部门监管责任</w:t>
      </w:r>
      <w:r>
        <w:rPr>
          <w:rFonts w:ascii="Times New Roman" w:hAnsi="Times New Roman" w:eastAsia="仿宋_GB2312"/>
          <w:color w:val="auto"/>
          <w:sz w:val="32"/>
          <w:szCs w:val="32"/>
          <w:highlight w:val="none"/>
          <w:u w:val="none" w:color="auto"/>
        </w:rPr>
        <w:t>，及时跟踪协调解决应急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下白名单企业（项目）遇到的困难和问题，对于超出自身协调范围的事项报</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疫情防控指挥部和</w:t>
      </w:r>
      <w:r>
        <w:rPr>
          <w:rFonts w:hint="eastAsia" w:ascii="Times New Roman" w:hAnsi="Times New Roman" w:eastAsia="仿宋_GB2312"/>
          <w:color w:val="auto"/>
          <w:sz w:val="32"/>
          <w:szCs w:val="32"/>
          <w:highlight w:val="none"/>
          <w:u w:val="none" w:color="auto"/>
        </w:rPr>
        <w:t>常态化疫情防控下</w:t>
      </w:r>
      <w:r>
        <w:rPr>
          <w:rFonts w:ascii="Times New Roman" w:hAnsi="Times New Roman" w:eastAsia="仿宋_GB2312"/>
          <w:color w:val="auto"/>
          <w:sz w:val="32"/>
          <w:szCs w:val="32"/>
          <w:highlight w:val="none"/>
          <w:u w:val="none" w:color="auto"/>
        </w:rPr>
        <w:t>经济运行调度机制</w:t>
      </w:r>
      <w:r>
        <w:rPr>
          <w:rFonts w:hint="eastAsia" w:ascii="Times New Roman" w:hAnsi="Times New Roman" w:eastAsia="仿宋_GB2312"/>
          <w:color w:val="auto"/>
          <w:sz w:val="32"/>
          <w:szCs w:val="32"/>
          <w:highlight w:val="none"/>
          <w:u w:val="none" w:color="auto"/>
        </w:rPr>
        <w:t>指挥部</w:t>
      </w:r>
      <w:r>
        <w:rPr>
          <w:rFonts w:ascii="Times New Roman" w:hAnsi="Times New Roman" w:eastAsia="仿宋_GB2312"/>
          <w:color w:val="auto"/>
          <w:sz w:val="32"/>
          <w:szCs w:val="32"/>
          <w:highlight w:val="none"/>
          <w:u w:val="none" w:color="auto"/>
        </w:rPr>
        <w:t>解决，如遇重大问题及时按程序上报</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委</w:t>
      </w:r>
      <w:r>
        <w:rPr>
          <w:rFonts w:hint="eastAsia"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eastAsia="zh-CN"/>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default" w:ascii="Times New Roman" w:hAnsi="Times New Roman" w:eastAsia="楷体_GB2312" w:cs="楷体_GB2312"/>
          <w:color w:val="auto"/>
          <w:sz w:val="32"/>
          <w:szCs w:val="32"/>
          <w:highlight w:val="none"/>
          <w:u w:val="none" w:color="auto"/>
          <w:lang w:val="en"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default" w:ascii="Times New Roman" w:hAnsi="Times New Roman" w:eastAsia="楷体_GB2312" w:cs="楷体_GB2312"/>
          <w:color w:val="auto"/>
          <w:sz w:val="32"/>
          <w:szCs w:val="32"/>
          <w:highlight w:val="none"/>
          <w:u w:val="none" w:color="auto"/>
          <w:lang w:val="en" w:eastAsia="zh-CN"/>
        </w:rPr>
        <w:t>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ascii="Times New Roman" w:hAnsi="Times New Roman" w:eastAsia="黑体"/>
          <w:color w:val="auto"/>
          <w:sz w:val="32"/>
          <w:szCs w:val="32"/>
          <w:highlight w:val="none"/>
          <w:u w:val="none" w:color="auto"/>
        </w:rPr>
        <w:t>三、制定</w:t>
      </w:r>
      <w:bookmarkStart w:id="3" w:name="_Hlk103956446"/>
      <w:r>
        <w:rPr>
          <w:rFonts w:hint="eastAsia" w:ascii="Times New Roman" w:hAnsi="Times New Roman" w:eastAsia="黑体"/>
          <w:color w:val="auto"/>
          <w:sz w:val="32"/>
          <w:szCs w:val="32"/>
          <w:highlight w:val="none"/>
          <w:u w:val="none" w:color="auto"/>
          <w:lang w:val="en-US" w:eastAsia="zh-CN"/>
        </w:rPr>
        <w:t>区</w:t>
      </w:r>
      <w:r>
        <w:rPr>
          <w:rFonts w:hint="eastAsia" w:ascii="Times New Roman" w:hAnsi="Times New Roman" w:eastAsia="黑体"/>
          <w:color w:val="auto"/>
          <w:sz w:val="32"/>
          <w:szCs w:val="32"/>
          <w:highlight w:val="none"/>
          <w:u w:val="none" w:color="auto"/>
          <w:lang w:eastAsia="zh-CN"/>
        </w:rPr>
        <w:t>级</w:t>
      </w:r>
      <w:r>
        <w:rPr>
          <w:rFonts w:ascii="Times New Roman" w:hAnsi="Times New Roman" w:eastAsia="黑体"/>
          <w:color w:val="auto"/>
          <w:sz w:val="32"/>
          <w:szCs w:val="32"/>
          <w:highlight w:val="none"/>
          <w:u w:val="none" w:color="auto"/>
        </w:rPr>
        <w:t>白名单</w:t>
      </w:r>
      <w:r>
        <w:rPr>
          <w:rFonts w:hint="eastAsia" w:ascii="Times New Roman" w:hAnsi="Times New Roman" w:eastAsia="黑体"/>
          <w:color w:val="auto"/>
          <w:sz w:val="32"/>
          <w:szCs w:val="32"/>
          <w:highlight w:val="none"/>
          <w:u w:val="none" w:color="auto"/>
        </w:rPr>
        <w:t>企业（项目）</w:t>
      </w:r>
      <w:r>
        <w:rPr>
          <w:rFonts w:ascii="Times New Roman" w:hAnsi="Times New Roman" w:eastAsia="黑体"/>
          <w:color w:val="auto"/>
          <w:sz w:val="32"/>
          <w:szCs w:val="32"/>
          <w:highlight w:val="none"/>
          <w:u w:val="none" w:color="auto"/>
        </w:rPr>
        <w:t>疫情防控工作指南</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（一）强化日常</w:t>
      </w:r>
      <w:r>
        <w:rPr>
          <w:rFonts w:hint="eastAsia" w:ascii="Times New Roman" w:hAnsi="Times New Roman" w:eastAsia="楷体_GB2312"/>
          <w:b/>
          <w:bCs/>
          <w:color w:val="auto"/>
          <w:sz w:val="32"/>
          <w:szCs w:val="32"/>
          <w:highlight w:val="none"/>
          <w:u w:val="none" w:color="auto"/>
        </w:rPr>
        <w:t>状态</w:t>
      </w:r>
      <w:r>
        <w:rPr>
          <w:rFonts w:ascii="Times New Roman" w:hAnsi="Times New Roman" w:eastAsia="楷体_GB2312"/>
          <w:b/>
          <w:bCs/>
          <w:color w:val="auto"/>
          <w:sz w:val="32"/>
          <w:szCs w:val="32"/>
          <w:highlight w:val="none"/>
          <w:u w:val="none" w:color="auto"/>
        </w:rPr>
        <w:t>刚性管控措施。</w:t>
      </w:r>
      <w:r>
        <w:rPr>
          <w:rFonts w:ascii="Times New Roman" w:hAnsi="Times New Roman" w:eastAsia="仿宋_GB2312"/>
          <w:color w:val="auto"/>
          <w:sz w:val="32"/>
          <w:szCs w:val="32"/>
          <w:highlight w:val="none"/>
          <w:u w:val="none" w:color="auto"/>
        </w:rPr>
        <w:t>严格执行</w:t>
      </w:r>
      <w:r>
        <w:rPr>
          <w:rFonts w:hint="eastAsia" w:ascii="Times New Roman" w:hAnsi="Times New Roman" w:eastAsia="仿宋_GB2312"/>
          <w:color w:val="auto"/>
          <w:sz w:val="32"/>
          <w:szCs w:val="32"/>
          <w:highlight w:val="none"/>
          <w:u w:val="none" w:color="auto"/>
        </w:rPr>
        <w:t>国家联防联控机制相关要求</w:t>
      </w:r>
      <w:r>
        <w:rPr>
          <w:rFonts w:hint="eastAsia" w:ascii="Times New Roman" w:hAnsi="Times New Roman" w:eastAsia="仿宋_GB2312"/>
          <w:color w:val="auto"/>
          <w:sz w:val="32"/>
          <w:szCs w:val="32"/>
          <w:highlight w:val="none"/>
          <w:u w:val="none" w:color="auto"/>
          <w:lang w:eastAsia="zh-CN"/>
        </w:rPr>
        <w:t>和</w:t>
      </w:r>
      <w:r>
        <w:rPr>
          <w:rFonts w:ascii="Times New Roman" w:hAnsi="Times New Roman" w:eastAsia="仿宋_GB2312"/>
          <w:color w:val="auto"/>
          <w:sz w:val="32"/>
          <w:szCs w:val="32"/>
          <w:highlight w:val="none"/>
          <w:u w:val="none" w:color="auto"/>
        </w:rPr>
        <w:t>《河南省新冠肺炎疫情常态化防控工作方案（2.0版）》，坚持</w:t>
      </w:r>
      <w:r>
        <w:rPr>
          <w:rFonts w:hint="eastAsia" w:ascii="Times New Roman" w:hAnsi="Times New Roman" w:eastAsia="仿宋_GB2312"/>
          <w:color w:val="auto"/>
          <w:sz w:val="32"/>
          <w:szCs w:val="32"/>
          <w:highlight w:val="none"/>
          <w:u w:val="none" w:color="auto"/>
        </w:rPr>
        <w:t>常态常备、</w:t>
      </w:r>
      <w:r>
        <w:rPr>
          <w:rFonts w:ascii="Times New Roman" w:hAnsi="Times New Roman" w:eastAsia="仿宋_GB2312"/>
          <w:color w:val="auto"/>
          <w:sz w:val="32"/>
          <w:szCs w:val="32"/>
          <w:highlight w:val="none"/>
          <w:u w:val="none" w:color="auto"/>
        </w:rPr>
        <w:t>科学精准、防线前移、关口内置、</w:t>
      </w:r>
      <w:r>
        <w:rPr>
          <w:rFonts w:hint="eastAsia" w:ascii="Times New Roman" w:hAnsi="Times New Roman" w:eastAsia="仿宋_GB2312"/>
          <w:color w:val="auto"/>
          <w:sz w:val="32"/>
          <w:szCs w:val="32"/>
          <w:highlight w:val="none"/>
          <w:u w:val="none" w:color="auto"/>
        </w:rPr>
        <w:t>划小单元</w:t>
      </w:r>
      <w:r>
        <w:rPr>
          <w:rFonts w:ascii="Times New Roman" w:hAnsi="Times New Roman" w:eastAsia="仿宋_GB2312"/>
          <w:color w:val="auto"/>
          <w:sz w:val="32"/>
          <w:szCs w:val="32"/>
          <w:highlight w:val="none"/>
          <w:u w:val="none" w:color="auto"/>
        </w:rPr>
        <w:t>、群防联控，推动落实48小时滚动核酸检测、场所码全覆盖、入</w:t>
      </w:r>
      <w:r>
        <w:rPr>
          <w:rFonts w:hint="eastAsia" w:ascii="Times New Roman" w:hAnsi="Times New Roman" w:eastAsia="仿宋_GB2312"/>
          <w:color w:val="auto"/>
          <w:sz w:val="32"/>
          <w:szCs w:val="32"/>
          <w:highlight w:val="none"/>
          <w:u w:val="none" w:color="auto"/>
          <w:lang w:eastAsia="zh-CN"/>
        </w:rPr>
        <w:t>郑</w:t>
      </w:r>
      <w:r>
        <w:rPr>
          <w:rFonts w:ascii="Times New Roman" w:hAnsi="Times New Roman" w:eastAsia="仿宋_GB2312"/>
          <w:color w:val="auto"/>
          <w:sz w:val="32"/>
          <w:szCs w:val="32"/>
          <w:highlight w:val="none"/>
          <w:u w:val="none" w:color="auto"/>
        </w:rPr>
        <w:t>全报备、差异化赋码、</w:t>
      </w:r>
      <w:r>
        <w:rPr>
          <w:rFonts w:hint="eastAsia" w:ascii="Times New Roman" w:hAnsi="Times New Roman" w:eastAsia="仿宋_GB2312"/>
          <w:color w:val="auto"/>
          <w:sz w:val="32"/>
          <w:szCs w:val="32"/>
          <w:highlight w:val="none"/>
          <w:u w:val="none" w:color="auto"/>
        </w:rPr>
        <w:t>电子哨预警</w:t>
      </w:r>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rPr>
        <w:t>压实企业防疫责任</w:t>
      </w:r>
      <w:r>
        <w:rPr>
          <w:rFonts w:ascii="Times New Roman" w:hAnsi="Times New Roman" w:eastAsia="仿宋_GB2312"/>
          <w:color w:val="auto"/>
          <w:sz w:val="32"/>
          <w:szCs w:val="32"/>
          <w:highlight w:val="none"/>
          <w:u w:val="none" w:color="auto"/>
        </w:rPr>
        <w:t>等刚性措施，最快速度排查涉疫风险人员，最大限度降低发生疫情的风险。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责任领导：时博</w:t>
      </w:r>
      <w:r>
        <w:rPr>
          <w:rFonts w:hint="eastAsia" w:ascii="Times New Roman" w:hAnsi="Times New Roman" w:eastAsia="楷体_GB2312" w:cs="楷体_GB2312"/>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疫情防控指挥部办公室，</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楷体_GB2312"/>
          <w:color w:val="auto"/>
          <w:sz w:val="32"/>
          <w:szCs w:val="32"/>
          <w:highlight w:val="none"/>
          <w:u w:val="none" w:color="auto"/>
          <w:lang w:eastAsia="zh-CN"/>
        </w:rPr>
      </w:pPr>
      <w:r>
        <w:rPr>
          <w:rFonts w:ascii="Times New Roman" w:hAnsi="Times New Roman" w:eastAsia="楷体_GB2312"/>
          <w:b/>
          <w:bCs/>
          <w:color w:val="auto"/>
          <w:sz w:val="32"/>
          <w:szCs w:val="32"/>
          <w:highlight w:val="none"/>
          <w:u w:val="none" w:color="auto"/>
        </w:rPr>
        <w:t>（二）压实应急</w:t>
      </w:r>
      <w:r>
        <w:rPr>
          <w:rFonts w:hint="eastAsia" w:ascii="Times New Roman" w:hAnsi="Times New Roman" w:eastAsia="楷体_GB2312"/>
          <w:b/>
          <w:bCs/>
          <w:color w:val="auto"/>
          <w:sz w:val="32"/>
          <w:szCs w:val="32"/>
          <w:highlight w:val="none"/>
          <w:u w:val="none" w:color="auto"/>
        </w:rPr>
        <w:t>状态</w:t>
      </w:r>
      <w:r>
        <w:rPr>
          <w:rFonts w:ascii="Times New Roman" w:hAnsi="Times New Roman" w:eastAsia="楷体_GB2312"/>
          <w:b/>
          <w:bCs/>
          <w:color w:val="auto"/>
          <w:sz w:val="32"/>
          <w:szCs w:val="32"/>
          <w:highlight w:val="none"/>
          <w:u w:val="none" w:color="auto"/>
        </w:rPr>
        <w:t>疫情防控责任。</w:t>
      </w:r>
      <w:r>
        <w:rPr>
          <w:rFonts w:ascii="Times New Roman" w:hAnsi="Times New Roman" w:eastAsia="仿宋_GB2312"/>
          <w:color w:val="auto"/>
          <w:sz w:val="32"/>
          <w:szCs w:val="32"/>
          <w:highlight w:val="none"/>
          <w:u w:val="none" w:color="auto"/>
        </w:rPr>
        <w:t>由</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疫情防控指挥部牵头，分级建立应急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联防联控机制，指导白名单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制定应急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工作方案，分类落实闭环管理要求，实行特殊通行证制度，</w:t>
      </w:r>
      <w:r>
        <w:rPr>
          <w:rFonts w:hint="eastAsia" w:ascii="Times New Roman" w:hAnsi="Times New Roman" w:eastAsia="仿宋_GB2312"/>
          <w:color w:val="auto"/>
          <w:sz w:val="32"/>
          <w:szCs w:val="32"/>
          <w:highlight w:val="none"/>
          <w:u w:val="none" w:color="auto"/>
        </w:rPr>
        <w:t>实施赋码保护，</w:t>
      </w:r>
      <w:r>
        <w:rPr>
          <w:rFonts w:ascii="Times New Roman" w:hAnsi="Times New Roman" w:eastAsia="仿宋_GB2312"/>
          <w:color w:val="auto"/>
          <w:sz w:val="32"/>
          <w:szCs w:val="32"/>
          <w:highlight w:val="none"/>
          <w:u w:val="none" w:color="auto"/>
        </w:rPr>
        <w:t>确保未出现确诊病例的企业正常生产</w:t>
      </w:r>
      <w:r>
        <w:rPr>
          <w:rFonts w:hint="eastAsia" w:ascii="Times New Roman" w:hAnsi="Times New Roman" w:eastAsia="仿宋_GB2312"/>
          <w:color w:val="auto"/>
          <w:sz w:val="32"/>
          <w:szCs w:val="32"/>
          <w:highlight w:val="none"/>
          <w:u w:val="none" w:color="auto"/>
        </w:rPr>
        <w:t>运营</w:t>
      </w:r>
      <w:r>
        <w:rPr>
          <w:rFonts w:ascii="Times New Roman" w:hAnsi="Times New Roman" w:eastAsia="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责任领导：时博</w:t>
      </w:r>
      <w:r>
        <w:rPr>
          <w:rFonts w:hint="eastAsia" w:ascii="Times New Roman" w:hAnsi="Times New Roman" w:eastAsia="楷体_GB2312" w:cs="楷体_GB2312"/>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eastAsia="zh-CN"/>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疫情防控指挥部办公室，</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（三）</w:t>
      </w:r>
      <w:r>
        <w:rPr>
          <w:rFonts w:hint="eastAsia" w:ascii="Times New Roman" w:hAnsi="Times New Roman" w:eastAsia="楷体_GB2312"/>
          <w:b/>
          <w:bCs/>
          <w:color w:val="auto"/>
          <w:sz w:val="32"/>
          <w:szCs w:val="32"/>
          <w:highlight w:val="none"/>
          <w:u w:val="none" w:color="auto"/>
        </w:rPr>
        <w:t>分行业（领域）</w:t>
      </w:r>
      <w:r>
        <w:rPr>
          <w:rFonts w:ascii="Times New Roman" w:hAnsi="Times New Roman" w:eastAsia="楷体_GB2312"/>
          <w:b/>
          <w:bCs/>
          <w:color w:val="auto"/>
          <w:sz w:val="32"/>
          <w:szCs w:val="32"/>
          <w:highlight w:val="none"/>
          <w:u w:val="none" w:color="auto"/>
        </w:rPr>
        <w:t>制定</w:t>
      </w:r>
      <w:bookmarkStart w:id="4" w:name="_Hlk103966219"/>
      <w:r>
        <w:rPr>
          <w:rFonts w:hint="eastAsia" w:ascii="Times New Roman" w:hAnsi="Times New Roman" w:eastAsia="楷体_GB2312"/>
          <w:b/>
          <w:bCs/>
          <w:color w:val="auto"/>
          <w:sz w:val="32"/>
          <w:szCs w:val="32"/>
          <w:highlight w:val="none"/>
          <w:u w:val="none" w:color="auto"/>
        </w:rPr>
        <w:t>疫情防控</w:t>
      </w:r>
      <w:r>
        <w:rPr>
          <w:rFonts w:ascii="Times New Roman" w:hAnsi="Times New Roman" w:eastAsia="楷体_GB2312"/>
          <w:b/>
          <w:bCs/>
          <w:color w:val="auto"/>
          <w:sz w:val="32"/>
          <w:szCs w:val="32"/>
          <w:highlight w:val="none"/>
          <w:u w:val="none" w:color="auto"/>
        </w:rPr>
        <w:t>工作指南</w:t>
      </w:r>
      <w:bookmarkEnd w:id="4"/>
      <w:r>
        <w:rPr>
          <w:rFonts w:ascii="Times New Roman" w:hAnsi="Times New Roman" w:eastAsia="楷体_GB2312"/>
          <w:b/>
          <w:bCs/>
          <w:color w:val="auto"/>
          <w:sz w:val="32"/>
          <w:szCs w:val="32"/>
          <w:highlight w:val="none"/>
          <w:u w:val="none" w:color="auto"/>
        </w:rPr>
        <w:t>。</w:t>
      </w:r>
      <w:r>
        <w:rPr>
          <w:rFonts w:ascii="Times New Roman" w:hAnsi="Times New Roman" w:eastAsia="仿宋_GB2312"/>
          <w:color w:val="auto"/>
          <w:sz w:val="32"/>
          <w:szCs w:val="32"/>
          <w:highlight w:val="none"/>
          <w:u w:val="none" w:color="auto"/>
        </w:rPr>
        <w:t>由</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级行业主管部门牵头，分别制定工业生产、商贸</w:t>
      </w:r>
      <w:r>
        <w:rPr>
          <w:rFonts w:hint="eastAsia" w:ascii="Times New Roman" w:hAnsi="Times New Roman" w:eastAsia="仿宋_GB2312"/>
          <w:color w:val="auto"/>
          <w:sz w:val="32"/>
          <w:szCs w:val="32"/>
          <w:highlight w:val="none"/>
          <w:u w:val="none" w:color="auto"/>
        </w:rPr>
        <w:t>流通</w:t>
      </w:r>
      <w:r>
        <w:rPr>
          <w:rFonts w:ascii="Times New Roman" w:hAnsi="Times New Roman" w:eastAsia="仿宋_GB2312"/>
          <w:color w:val="auto"/>
          <w:sz w:val="32"/>
          <w:szCs w:val="32"/>
          <w:highlight w:val="none"/>
          <w:u w:val="none" w:color="auto"/>
        </w:rPr>
        <w:t>、</w:t>
      </w:r>
      <w:bookmarkStart w:id="5" w:name="_Hlk104238270"/>
      <w:r>
        <w:rPr>
          <w:rFonts w:ascii="Times New Roman" w:hAnsi="Times New Roman" w:eastAsia="仿宋_GB2312"/>
          <w:color w:val="auto"/>
          <w:sz w:val="32"/>
          <w:szCs w:val="32"/>
          <w:highlight w:val="none"/>
          <w:u w:val="none" w:color="auto"/>
        </w:rPr>
        <w:t>交通运输</w:t>
      </w:r>
      <w:bookmarkEnd w:id="5"/>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rPr>
        <w:t>文化旅游、</w:t>
      </w:r>
      <w:r>
        <w:rPr>
          <w:rFonts w:ascii="Times New Roman" w:hAnsi="Times New Roman" w:eastAsia="仿宋_GB2312"/>
          <w:color w:val="auto"/>
          <w:sz w:val="32"/>
          <w:szCs w:val="32"/>
          <w:highlight w:val="none"/>
          <w:u w:val="none" w:color="auto"/>
        </w:rPr>
        <w:t>重点项目等领域疫情防控</w:t>
      </w:r>
      <w:r>
        <w:rPr>
          <w:rFonts w:hint="eastAsia" w:ascii="Times New Roman" w:hAnsi="Times New Roman" w:eastAsia="仿宋_GB2312"/>
          <w:color w:val="auto"/>
          <w:sz w:val="32"/>
          <w:szCs w:val="32"/>
          <w:highlight w:val="none"/>
          <w:u w:val="none" w:color="auto"/>
        </w:rPr>
        <w:t>工作</w:t>
      </w:r>
      <w:r>
        <w:rPr>
          <w:rFonts w:ascii="Times New Roman" w:hAnsi="Times New Roman" w:eastAsia="仿宋_GB2312"/>
          <w:color w:val="auto"/>
          <w:sz w:val="32"/>
          <w:szCs w:val="32"/>
          <w:highlight w:val="none"/>
          <w:u w:val="none" w:color="auto"/>
        </w:rPr>
        <w:t>指南，明确</w:t>
      </w:r>
      <w:r>
        <w:rPr>
          <w:rFonts w:hint="eastAsia" w:ascii="Times New Roman" w:hAnsi="Times New Roman" w:eastAsia="仿宋_GB2312"/>
          <w:color w:val="auto"/>
          <w:sz w:val="32"/>
          <w:szCs w:val="32"/>
          <w:highlight w:val="none"/>
          <w:u w:val="none" w:color="auto"/>
        </w:rPr>
        <w:t>本领域</w:t>
      </w:r>
      <w:r>
        <w:rPr>
          <w:rFonts w:ascii="Times New Roman" w:hAnsi="Times New Roman" w:eastAsia="仿宋_GB2312"/>
          <w:color w:val="auto"/>
          <w:sz w:val="32"/>
          <w:szCs w:val="32"/>
          <w:highlight w:val="none"/>
          <w:u w:val="none" w:color="auto"/>
        </w:rPr>
        <w:t>企业（项目）</w:t>
      </w:r>
      <w:r>
        <w:rPr>
          <w:rFonts w:hint="eastAsia" w:ascii="Times New Roman" w:hAnsi="Times New Roman" w:eastAsia="仿宋_GB2312"/>
          <w:color w:val="auto"/>
          <w:sz w:val="32"/>
          <w:szCs w:val="32"/>
          <w:highlight w:val="none"/>
          <w:u w:val="none" w:color="auto"/>
        </w:rPr>
        <w:t>日常状态疫情防控举措和</w:t>
      </w:r>
      <w:r>
        <w:rPr>
          <w:rFonts w:ascii="Times New Roman" w:hAnsi="Times New Roman" w:eastAsia="仿宋_GB2312"/>
          <w:color w:val="auto"/>
          <w:sz w:val="32"/>
          <w:szCs w:val="32"/>
          <w:highlight w:val="none"/>
          <w:u w:val="none" w:color="auto"/>
        </w:rPr>
        <w:t>应急</w:t>
      </w:r>
      <w:r>
        <w:rPr>
          <w:rFonts w:hint="eastAsia" w:ascii="Times New Roman" w:hAnsi="Times New Roman" w:eastAsia="仿宋_GB2312"/>
          <w:color w:val="auto"/>
          <w:sz w:val="32"/>
          <w:szCs w:val="32"/>
          <w:highlight w:val="none"/>
          <w:u w:val="none" w:color="auto"/>
        </w:rPr>
        <w:t>状态下疫情防控与生产经营双线运行</w:t>
      </w:r>
      <w:r>
        <w:rPr>
          <w:rFonts w:ascii="Times New Roman" w:hAnsi="Times New Roman" w:eastAsia="仿宋_GB2312"/>
          <w:color w:val="auto"/>
          <w:sz w:val="32"/>
          <w:szCs w:val="32"/>
          <w:highlight w:val="none"/>
          <w:u w:val="none" w:color="auto"/>
        </w:rPr>
        <w:t>所必须的场所设置、设施配备、防疫流程、人员管理、生活保障等，为</w:t>
      </w:r>
      <w:r>
        <w:rPr>
          <w:rFonts w:hint="eastAsia" w:ascii="Times New Roman" w:hAnsi="Times New Roman" w:eastAsia="仿宋_GB2312"/>
          <w:color w:val="auto"/>
          <w:sz w:val="32"/>
          <w:szCs w:val="32"/>
          <w:highlight w:val="none"/>
          <w:u w:val="none" w:color="auto"/>
        </w:rPr>
        <w:t>白名单</w:t>
      </w:r>
      <w:r>
        <w:rPr>
          <w:rFonts w:ascii="Times New Roman" w:hAnsi="Times New Roman" w:eastAsia="仿宋_GB2312"/>
          <w:color w:val="auto"/>
          <w:sz w:val="32"/>
          <w:szCs w:val="32"/>
          <w:highlight w:val="none"/>
          <w:u w:val="none" w:color="auto"/>
        </w:rPr>
        <w:t>企业（项目）</w:t>
      </w:r>
      <w:r>
        <w:rPr>
          <w:rFonts w:hint="eastAsia" w:ascii="Times New Roman" w:hAnsi="Times New Roman" w:eastAsia="仿宋_GB2312"/>
          <w:color w:val="auto"/>
          <w:sz w:val="32"/>
          <w:szCs w:val="32"/>
          <w:highlight w:val="none"/>
          <w:u w:val="none" w:color="auto"/>
        </w:rPr>
        <w:t>正常运转</w:t>
      </w:r>
      <w:r>
        <w:rPr>
          <w:rFonts w:ascii="Times New Roman" w:hAnsi="Times New Roman" w:eastAsia="仿宋_GB2312"/>
          <w:color w:val="auto"/>
          <w:sz w:val="32"/>
          <w:szCs w:val="32"/>
          <w:highlight w:val="none"/>
          <w:u w:val="none" w:color="auto"/>
        </w:rPr>
        <w:t>提供标准指引。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default" w:ascii="Times New Roman" w:hAnsi="Times New Roman" w:eastAsia="楷体_GB2312" w:cs="楷体_GB2312"/>
          <w:color w:val="auto"/>
          <w:sz w:val="32"/>
          <w:szCs w:val="32"/>
          <w:highlight w:val="none"/>
          <w:u w:val="none" w:color="auto"/>
          <w:lang w:val="en"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default" w:ascii="Times New Roman" w:hAnsi="Times New Roman" w:eastAsia="楷体_GB2312" w:cs="楷体_GB2312"/>
          <w:color w:val="auto"/>
          <w:sz w:val="32"/>
          <w:szCs w:val="32"/>
          <w:highlight w:val="none"/>
          <w:u w:val="none" w:color="auto"/>
          <w:lang w:val="en" w:eastAsia="zh-CN"/>
        </w:rPr>
        <w:t>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olor w:val="auto"/>
          <w:sz w:val="32"/>
          <w:szCs w:val="32"/>
          <w:highlight w:val="none"/>
          <w:u w:val="none" w:color="auto"/>
          <w:lang w:eastAsia="zh-CN"/>
        </w:rPr>
      </w:pPr>
      <w:r>
        <w:rPr>
          <w:rFonts w:hint="eastAsia" w:ascii="Times New Roman" w:hAnsi="Times New Roman" w:eastAsia="黑体"/>
          <w:color w:val="auto"/>
          <w:sz w:val="32"/>
          <w:szCs w:val="32"/>
          <w:highlight w:val="none"/>
          <w:u w:val="none" w:color="auto"/>
          <w:lang w:eastAsia="zh-CN"/>
        </w:rPr>
        <w:t>四</w:t>
      </w:r>
      <w:r>
        <w:rPr>
          <w:rFonts w:ascii="Times New Roman" w:hAnsi="Times New Roman" w:eastAsia="黑体"/>
          <w:color w:val="auto"/>
          <w:sz w:val="32"/>
          <w:szCs w:val="32"/>
          <w:highlight w:val="none"/>
          <w:u w:val="none" w:color="auto"/>
        </w:rPr>
        <w:t>、</w:t>
      </w:r>
      <w:r>
        <w:rPr>
          <w:rFonts w:hint="eastAsia" w:ascii="Times New Roman" w:hAnsi="Times New Roman" w:eastAsia="黑体"/>
          <w:color w:val="auto"/>
          <w:sz w:val="32"/>
          <w:szCs w:val="32"/>
          <w:highlight w:val="none"/>
          <w:u w:val="none" w:color="auto"/>
          <w:lang w:eastAsia="zh-CN"/>
        </w:rPr>
        <w:t>畅通</w:t>
      </w:r>
      <w:r>
        <w:rPr>
          <w:rFonts w:hint="eastAsia" w:ascii="Times New Roman" w:hAnsi="Times New Roman" w:eastAsia="黑体"/>
          <w:color w:val="auto"/>
          <w:sz w:val="32"/>
          <w:szCs w:val="32"/>
          <w:highlight w:val="none"/>
          <w:u w:val="none" w:color="auto"/>
          <w:lang w:val="en-US" w:eastAsia="zh-CN"/>
        </w:rPr>
        <w:t>区</w:t>
      </w:r>
      <w:r>
        <w:rPr>
          <w:rFonts w:hint="eastAsia" w:ascii="Times New Roman" w:hAnsi="Times New Roman" w:eastAsia="黑体"/>
          <w:color w:val="auto"/>
          <w:sz w:val="32"/>
          <w:szCs w:val="32"/>
          <w:highlight w:val="none"/>
          <w:u w:val="none" w:color="auto"/>
          <w:lang w:eastAsia="zh-CN"/>
        </w:rPr>
        <w:t>级</w:t>
      </w:r>
      <w:r>
        <w:rPr>
          <w:rFonts w:hint="eastAsia" w:ascii="Times New Roman" w:hAnsi="Times New Roman" w:eastAsia="黑体"/>
          <w:color w:val="auto"/>
          <w:sz w:val="32"/>
          <w:szCs w:val="32"/>
          <w:highlight w:val="none"/>
          <w:u w:val="none" w:color="auto"/>
        </w:rPr>
        <w:t>“四保”</w:t>
      </w:r>
      <w:r>
        <w:rPr>
          <w:rFonts w:ascii="Times New Roman" w:hAnsi="Times New Roman" w:eastAsia="黑体"/>
          <w:color w:val="auto"/>
          <w:sz w:val="32"/>
          <w:szCs w:val="32"/>
          <w:highlight w:val="none"/>
          <w:u w:val="none" w:color="auto"/>
        </w:rPr>
        <w:t>白名单企业（项目）运行调度</w:t>
      </w:r>
      <w:r>
        <w:rPr>
          <w:rFonts w:hint="eastAsia" w:ascii="Times New Roman" w:hAnsi="Times New Roman" w:eastAsia="黑体"/>
          <w:color w:val="auto"/>
          <w:sz w:val="32"/>
          <w:szCs w:val="32"/>
          <w:highlight w:val="none"/>
          <w:u w:val="none" w:color="auto"/>
          <w:lang w:eastAsia="zh-CN"/>
        </w:rPr>
        <w:t>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w:t>
      </w:r>
      <w:r>
        <w:rPr>
          <w:rFonts w:hint="eastAsia" w:ascii="Times New Roman" w:hAnsi="Times New Roman" w:eastAsia="楷体_GB2312"/>
          <w:b/>
          <w:bCs/>
          <w:color w:val="auto"/>
          <w:sz w:val="32"/>
          <w:szCs w:val="32"/>
          <w:highlight w:val="none"/>
          <w:u w:val="none" w:color="auto"/>
          <w:lang w:eastAsia="zh-CN"/>
        </w:rPr>
        <w:t>用好</w:t>
      </w:r>
      <w:r>
        <w:rPr>
          <w:rFonts w:ascii="Times New Roman" w:hAnsi="Times New Roman" w:eastAsia="楷体_GB2312"/>
          <w:b/>
          <w:bCs/>
          <w:color w:val="auto"/>
          <w:sz w:val="32"/>
          <w:szCs w:val="32"/>
          <w:highlight w:val="none"/>
          <w:u w:val="none" w:color="auto"/>
        </w:rPr>
        <w:t>白名单企业（项目）</w:t>
      </w:r>
      <w:r>
        <w:rPr>
          <w:rFonts w:hint="eastAsia" w:ascii="Times New Roman" w:hAnsi="Times New Roman" w:eastAsia="楷体_GB2312"/>
          <w:b/>
          <w:bCs/>
          <w:color w:val="auto"/>
          <w:sz w:val="32"/>
          <w:szCs w:val="32"/>
          <w:highlight w:val="none"/>
          <w:u w:val="none" w:color="auto"/>
          <w:lang w:eastAsia="zh-CN"/>
        </w:rPr>
        <w:t>运行调度</w:t>
      </w:r>
      <w:r>
        <w:rPr>
          <w:rFonts w:hint="eastAsia" w:ascii="Times New Roman" w:hAnsi="Times New Roman" w:eastAsia="楷体_GB2312"/>
          <w:b/>
          <w:bCs/>
          <w:color w:val="auto"/>
          <w:sz w:val="32"/>
          <w:szCs w:val="32"/>
          <w:highlight w:val="none"/>
          <w:u w:val="none" w:color="auto"/>
        </w:rPr>
        <w:t>平台</w:t>
      </w:r>
      <w:r>
        <w:rPr>
          <w:rFonts w:ascii="Times New Roman" w:hAnsi="Times New Roman" w:eastAsia="楷体_GB2312"/>
          <w:b/>
          <w:bCs/>
          <w:color w:val="auto"/>
          <w:sz w:val="32"/>
          <w:szCs w:val="32"/>
          <w:highlight w:val="none"/>
          <w:u w:val="none" w:color="auto"/>
        </w:rPr>
        <w:t>。</w:t>
      </w:r>
      <w:r>
        <w:rPr>
          <w:rFonts w:hint="eastAsia" w:ascii="Times New Roman" w:hAnsi="Times New Roman" w:eastAsia="仿宋_GB2312" w:cs="Times New Roman"/>
          <w:color w:val="auto"/>
          <w:sz w:val="32"/>
          <w:szCs w:val="32"/>
          <w:highlight w:val="none"/>
          <w:u w:val="none" w:color="auto"/>
          <w:lang w:eastAsia="zh-CN"/>
        </w:rPr>
        <w:t>依托省</w:t>
      </w:r>
      <w:r>
        <w:rPr>
          <w:rFonts w:hint="eastAsia" w:ascii="Times New Roman" w:hAnsi="Times New Roman" w:eastAsia="仿宋_GB2312" w:cs="Times New Roman"/>
          <w:color w:val="auto"/>
          <w:sz w:val="32"/>
          <w:szCs w:val="32"/>
          <w:highlight w:val="none"/>
          <w:u w:val="none" w:color="auto"/>
        </w:rPr>
        <w:t>“</w:t>
      </w:r>
      <w:r>
        <w:rPr>
          <w:rFonts w:hint="eastAsia" w:ascii="Times New Roman" w:hAnsi="Times New Roman" w:eastAsia="仿宋_GB2312"/>
          <w:color w:val="auto"/>
          <w:sz w:val="32"/>
          <w:szCs w:val="32"/>
          <w:highlight w:val="none"/>
          <w:u w:val="none" w:color="auto"/>
        </w:rPr>
        <w:t>四保”白名单企业（项目）运行调度平台</w:t>
      </w:r>
      <w:r>
        <w:rPr>
          <w:rFonts w:hint="eastAsia" w:ascii="Times New Roman" w:hAnsi="Times New Roman" w:eastAsia="仿宋_GB2312"/>
          <w:color w:val="auto"/>
          <w:sz w:val="32"/>
          <w:szCs w:val="32"/>
          <w:highlight w:val="none"/>
          <w:u w:val="none" w:color="auto"/>
          <w:lang w:eastAsia="zh-CN"/>
        </w:rPr>
        <w:t>，</w:t>
      </w:r>
      <w:r>
        <w:rPr>
          <w:rFonts w:hint="eastAsia" w:ascii="Times New Roman" w:hAnsi="Times New Roman" w:eastAsia="仿宋_GB2312"/>
          <w:color w:val="auto"/>
          <w:sz w:val="32"/>
          <w:szCs w:val="32"/>
          <w:highlight w:val="none"/>
          <w:u w:val="none" w:color="auto"/>
        </w:rPr>
        <w:t>由</w:t>
      </w:r>
      <w:r>
        <w:rPr>
          <w:rFonts w:hint="eastAsia" w:ascii="Times New Roman" w:hAnsi="Times New Roman" w:eastAsia="仿宋_GB2312"/>
          <w:color w:val="auto"/>
          <w:sz w:val="32"/>
          <w:szCs w:val="32"/>
          <w:highlight w:val="none"/>
          <w:u w:val="none" w:color="auto"/>
          <w:lang w:val="en-US" w:eastAsia="zh-CN"/>
        </w:rPr>
        <w:t>区</w:t>
      </w:r>
      <w:r>
        <w:rPr>
          <w:rFonts w:hint="eastAsia" w:ascii="Times New Roman" w:hAnsi="Times New Roman" w:eastAsia="仿宋_GB2312"/>
          <w:color w:val="auto"/>
          <w:sz w:val="32"/>
          <w:szCs w:val="32"/>
          <w:highlight w:val="none"/>
          <w:u w:val="none" w:color="auto"/>
          <w:lang w:eastAsia="zh-CN"/>
        </w:rPr>
        <w:t>级相关部门协同管理完善</w:t>
      </w:r>
      <w:r>
        <w:rPr>
          <w:rFonts w:hint="eastAsia" w:ascii="Times New Roman" w:hAnsi="Times New Roman" w:eastAsia="仿宋_GB2312"/>
          <w:color w:val="auto"/>
          <w:sz w:val="32"/>
          <w:szCs w:val="32"/>
          <w:highlight w:val="none"/>
          <w:u w:val="none" w:color="auto"/>
        </w:rPr>
        <w:t>运行调度</w:t>
      </w:r>
      <w:r>
        <w:rPr>
          <w:rFonts w:hint="eastAsia" w:ascii="Times New Roman" w:hAnsi="Times New Roman" w:eastAsia="仿宋_GB2312"/>
          <w:color w:val="auto"/>
          <w:sz w:val="32"/>
          <w:szCs w:val="32"/>
          <w:highlight w:val="none"/>
          <w:u w:val="none" w:color="auto"/>
          <w:lang w:eastAsia="zh-CN"/>
        </w:rPr>
        <w:t>模块，</w:t>
      </w:r>
      <w:r>
        <w:rPr>
          <w:rFonts w:hint="eastAsia" w:ascii="Times New Roman" w:hAnsi="Times New Roman" w:eastAsia="仿宋_GB2312"/>
          <w:color w:val="auto"/>
          <w:sz w:val="32"/>
          <w:szCs w:val="32"/>
          <w:highlight w:val="none"/>
          <w:u w:val="none" w:color="auto"/>
        </w:rPr>
        <w:t>确保实现白名单企业（项目）运行状态“一屏掌控”、问题诉求“一键响应”、涉疫风险“一览无余”。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常态化疫情防控下经济运行调度机制指挥部办公室、</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eastAsia" w:ascii="Times New Roman" w:hAnsi="Times New Roman" w:eastAsia="楷体_GB2312" w:cs="楷体_GB2312"/>
          <w:color w:val="auto"/>
          <w:sz w:val="32"/>
          <w:szCs w:val="32"/>
          <w:highlight w:val="none"/>
          <w:u w:val="none" w:color="auto"/>
          <w:lang w:eastAsia="zh-CN"/>
        </w:rPr>
        <w:t>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卫健委、</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政务</w:t>
      </w:r>
      <w:r>
        <w:rPr>
          <w:rFonts w:hint="eastAsia" w:ascii="Times New Roman" w:hAnsi="Times New Roman" w:eastAsia="楷体_GB2312" w:cs="楷体_GB2312"/>
          <w:color w:val="auto"/>
          <w:sz w:val="32"/>
          <w:szCs w:val="32"/>
          <w:highlight w:val="none"/>
          <w:u w:val="none" w:color="auto"/>
          <w:lang w:val="en-US" w:eastAsia="zh-CN"/>
        </w:rPr>
        <w:t>中心</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大数据</w:t>
      </w:r>
      <w:r>
        <w:rPr>
          <w:rFonts w:hint="eastAsia" w:ascii="Times New Roman" w:hAnsi="Times New Roman" w:eastAsia="楷体_GB2312" w:cs="楷体_GB2312"/>
          <w:color w:val="auto"/>
          <w:sz w:val="32"/>
          <w:szCs w:val="32"/>
          <w:highlight w:val="none"/>
          <w:u w:val="none" w:color="auto"/>
          <w:lang w:val="en-US" w:eastAsia="zh-CN"/>
        </w:rPr>
        <w:t>中心</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（二）强化白名单企业（项目）生产运营保障。</w:t>
      </w:r>
      <w:r>
        <w:rPr>
          <w:rFonts w:hint="eastAsia" w:ascii="Times New Roman" w:hAnsi="Times New Roman" w:eastAsia="仿宋_GB2312"/>
          <w:color w:val="auto"/>
          <w:sz w:val="32"/>
          <w:szCs w:val="32"/>
          <w:highlight w:val="none"/>
          <w:u w:val="none" w:color="auto"/>
        </w:rPr>
        <w:t>由</w:t>
      </w:r>
      <w:r>
        <w:rPr>
          <w:rFonts w:hint="eastAsia" w:ascii="Times New Roman" w:hAnsi="Times New Roman" w:eastAsia="仿宋_GB2312" w:cs="Times New Roman"/>
          <w:color w:val="auto"/>
          <w:sz w:val="32"/>
          <w:szCs w:val="32"/>
          <w:highlight w:val="none"/>
          <w:u w:val="none" w:color="auto"/>
          <w:lang w:val="en-US" w:eastAsia="zh-CN"/>
        </w:rPr>
        <w:t>区</w:t>
      </w:r>
      <w:r>
        <w:rPr>
          <w:rFonts w:hint="eastAsia" w:ascii="Times New Roman" w:hAnsi="Times New Roman" w:eastAsia="仿宋_GB2312" w:cs="Times New Roman"/>
          <w:color w:val="auto"/>
          <w:sz w:val="32"/>
          <w:szCs w:val="32"/>
          <w:highlight w:val="none"/>
          <w:u w:val="none" w:color="auto"/>
        </w:rPr>
        <w:t>常态化疫情防控下经济运行调度机制指挥部办公室</w:t>
      </w:r>
      <w:r>
        <w:rPr>
          <w:rFonts w:hint="eastAsia" w:ascii="Times New Roman" w:hAnsi="Times New Roman" w:eastAsia="仿宋_GB2312"/>
          <w:color w:val="auto"/>
          <w:sz w:val="32"/>
          <w:szCs w:val="32"/>
          <w:highlight w:val="none"/>
          <w:u w:val="none" w:color="auto"/>
        </w:rPr>
        <w:t>会同各行业主管部门，依托</w:t>
      </w:r>
      <w:r>
        <w:rPr>
          <w:rFonts w:hint="eastAsia" w:ascii="Times New Roman" w:hAnsi="Times New Roman" w:eastAsia="仿宋_GB2312" w:cs="Times New Roman"/>
          <w:color w:val="auto"/>
          <w:sz w:val="32"/>
          <w:szCs w:val="32"/>
          <w:highlight w:val="none"/>
          <w:u w:val="none" w:color="auto"/>
          <w:lang w:eastAsia="zh-CN"/>
        </w:rPr>
        <w:t>省</w:t>
      </w:r>
      <w:r>
        <w:rPr>
          <w:rFonts w:hint="eastAsia" w:ascii="Times New Roman" w:hAnsi="Times New Roman" w:eastAsia="仿宋_GB2312" w:cs="Times New Roman"/>
          <w:color w:val="auto"/>
          <w:sz w:val="32"/>
          <w:szCs w:val="32"/>
          <w:highlight w:val="none"/>
          <w:u w:val="none" w:color="auto"/>
        </w:rPr>
        <w:t>“</w:t>
      </w:r>
      <w:r>
        <w:rPr>
          <w:rFonts w:hint="eastAsia" w:ascii="Times New Roman" w:hAnsi="Times New Roman" w:eastAsia="仿宋_GB2312"/>
          <w:color w:val="auto"/>
          <w:sz w:val="32"/>
          <w:szCs w:val="32"/>
          <w:highlight w:val="none"/>
          <w:u w:val="none" w:color="auto"/>
        </w:rPr>
        <w:t>四保”白名单企业（项目）运行调度平台</w:t>
      </w:r>
      <w:r>
        <w:rPr>
          <w:rFonts w:ascii="Times New Roman" w:hAnsi="Times New Roman" w:eastAsia="仿宋_GB2312"/>
          <w:color w:val="auto"/>
          <w:sz w:val="32"/>
          <w:szCs w:val="32"/>
          <w:highlight w:val="none"/>
          <w:u w:val="none" w:color="auto"/>
        </w:rPr>
        <w:t>建立白名单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诉求和问题闭环处理机制，</w:t>
      </w:r>
      <w:r>
        <w:rPr>
          <w:rFonts w:hint="eastAsia" w:ascii="Times New Roman" w:hAnsi="Times New Roman" w:eastAsia="仿宋_GB2312"/>
          <w:color w:val="auto"/>
          <w:sz w:val="32"/>
          <w:szCs w:val="32"/>
          <w:highlight w:val="none"/>
          <w:u w:val="none" w:color="auto"/>
        </w:rPr>
        <w:t>梳理</w:t>
      </w:r>
      <w:r>
        <w:rPr>
          <w:rFonts w:ascii="Times New Roman" w:hAnsi="Times New Roman" w:eastAsia="仿宋_GB2312"/>
          <w:color w:val="auto"/>
          <w:sz w:val="32"/>
          <w:szCs w:val="32"/>
          <w:highlight w:val="none"/>
          <w:u w:val="none" w:color="auto"/>
        </w:rPr>
        <w:t>问题清单、明确责任单位、快速协调解决。坚持“点办理、批处理”，对个性问题及时交办有关部门协调解决，对涉及面广的体制性、政策性共性问题，推动相关部门尽快调整优化政策。定期对问题处置结果进行回访、追踪、核查，确保</w:t>
      </w:r>
      <w:r>
        <w:rPr>
          <w:rFonts w:hint="eastAsia" w:ascii="Times New Roman" w:hAnsi="Times New Roman" w:eastAsia="仿宋_GB2312"/>
          <w:color w:val="auto"/>
          <w:sz w:val="32"/>
          <w:szCs w:val="32"/>
          <w:highlight w:val="none"/>
          <w:u w:val="none" w:color="auto"/>
        </w:rPr>
        <w:t>办理</w:t>
      </w:r>
      <w:r>
        <w:rPr>
          <w:rFonts w:ascii="Times New Roman" w:hAnsi="Times New Roman" w:eastAsia="仿宋_GB2312"/>
          <w:color w:val="auto"/>
          <w:sz w:val="32"/>
          <w:szCs w:val="32"/>
          <w:highlight w:val="none"/>
          <w:u w:val="none" w:color="auto"/>
        </w:rPr>
        <w:t>一个销号一个。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_GB2312" w:cs="楷体_GB2312"/>
          <w:color w:val="auto"/>
          <w:sz w:val="32"/>
          <w:szCs w:val="32"/>
          <w:highlight w:val="none"/>
          <w:u w:val="none" w:color="auto"/>
          <w:lang w:eastAsia="zh-CN"/>
        </w:rPr>
        <w:t>责任领导：时博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olor w:val="auto"/>
          <w:highlight w:val="none"/>
          <w:u w:val="none" w:color="auto"/>
        </w:rPr>
      </w:pPr>
      <w:r>
        <w:rPr>
          <w:rFonts w:hint="eastAsia" w:ascii="Times New Roman" w:hAnsi="Times New Roman" w:eastAsia="楷体_GB2312" w:cs="楷体_GB2312"/>
          <w:color w:val="auto"/>
          <w:sz w:val="32"/>
          <w:szCs w:val="32"/>
          <w:highlight w:val="none"/>
          <w:u w:val="none" w:color="auto"/>
          <w:lang w:eastAsia="zh-CN"/>
        </w:rPr>
        <w:t>责任单位：</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常态化疫情防控下经济运行调度机制指挥部办公室、</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工信局、</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_GB2312" w:cs="楷体_GB2312"/>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val="en-US" w:eastAsia="zh-CN"/>
        </w:rPr>
        <w:t>区</w:t>
      </w:r>
      <w:r>
        <w:rPr>
          <w:rFonts w:hint="default" w:ascii="Times New Roman" w:hAnsi="Times New Roman" w:eastAsia="楷体_GB2312" w:cs="楷体_GB2312"/>
          <w:color w:val="auto"/>
          <w:sz w:val="32"/>
          <w:szCs w:val="32"/>
          <w:highlight w:val="none"/>
          <w:u w:val="none" w:color="auto"/>
          <w:lang w:val="en" w:eastAsia="zh-CN"/>
        </w:rPr>
        <w:t>文化旅游</w:t>
      </w:r>
      <w:r>
        <w:rPr>
          <w:rFonts w:hint="eastAsia" w:ascii="Times New Roman" w:hAnsi="Times New Roman" w:eastAsia="楷体_GB2312" w:cs="楷体_GB2312"/>
          <w:color w:val="auto"/>
          <w:sz w:val="32"/>
          <w:szCs w:val="32"/>
          <w:highlight w:val="none"/>
          <w:u w:val="none" w:color="auto"/>
          <w:lang w:val="en-US" w:eastAsia="zh-CN"/>
        </w:rPr>
        <w:t>体育</w:t>
      </w:r>
      <w:r>
        <w:rPr>
          <w:rFonts w:hint="default" w:ascii="Times New Roman" w:hAnsi="Times New Roman" w:eastAsia="楷体_GB2312" w:cs="楷体_GB2312"/>
          <w:color w:val="auto"/>
          <w:sz w:val="32"/>
          <w:szCs w:val="32"/>
          <w:highlight w:val="none"/>
          <w:u w:val="none" w:color="auto"/>
          <w:lang w:val="en" w:eastAsia="zh-CN"/>
        </w:rPr>
        <w:t>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区</w:t>
      </w:r>
      <w:r>
        <w:rPr>
          <w:rFonts w:hint="eastAsia" w:ascii="Times New Roman" w:hAnsi="Times New Roman" w:eastAsia="楷体_GB2312" w:cs="楷体_GB2312"/>
          <w:color w:val="auto"/>
          <w:sz w:val="32"/>
          <w:szCs w:val="32"/>
          <w:highlight w:val="none"/>
          <w:u w:val="none" w:color="auto"/>
          <w:lang w:eastAsia="zh-CN"/>
        </w:rPr>
        <w:t>发展改革委，</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lang w:eastAsia="zh-CN"/>
        </w:rPr>
        <w:t>五</w:t>
      </w:r>
      <w:r>
        <w:rPr>
          <w:rFonts w:ascii="Times New Roman" w:hAnsi="Times New Roman" w:eastAsia="黑体"/>
          <w:color w:val="auto"/>
          <w:sz w:val="32"/>
          <w:szCs w:val="32"/>
          <w:highlight w:val="none"/>
          <w:u w:val="none" w:color="auto"/>
        </w:rPr>
        <w:t>、全力保障生产经营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（一）实施精准闭环管理。</w:t>
      </w:r>
      <w:r>
        <w:rPr>
          <w:rFonts w:ascii="Times New Roman" w:hAnsi="Times New Roman" w:eastAsia="仿宋_GB2312"/>
          <w:color w:val="auto"/>
          <w:sz w:val="32"/>
          <w:szCs w:val="32"/>
          <w:highlight w:val="none"/>
          <w:u w:val="none" w:color="auto"/>
        </w:rPr>
        <w:t>按照分类、分区、分级、分时、分散的原则，引导白名单企业（项目）因地制宜推进全流程闭环管理。对于工业企业、</w:t>
      </w:r>
      <w:r>
        <w:rPr>
          <w:rFonts w:hint="eastAsia" w:ascii="Times New Roman" w:hAnsi="Times New Roman" w:eastAsia="仿宋_GB2312"/>
          <w:color w:val="auto"/>
          <w:sz w:val="32"/>
          <w:szCs w:val="32"/>
          <w:highlight w:val="none"/>
          <w:u w:val="none" w:color="auto"/>
        </w:rPr>
        <w:t>文旅企业、</w:t>
      </w:r>
      <w:r>
        <w:rPr>
          <w:rFonts w:ascii="Times New Roman" w:hAnsi="Times New Roman" w:eastAsia="仿宋_GB2312"/>
          <w:color w:val="auto"/>
          <w:sz w:val="32"/>
          <w:szCs w:val="32"/>
          <w:highlight w:val="none"/>
          <w:u w:val="none" w:color="auto"/>
        </w:rPr>
        <w:t>重点项目等，原则上全面实行闭环管理，按照划小单元、减少交叉的原则，探索闭环内部</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气泡式</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管理模式。对于商贸</w:t>
      </w:r>
      <w:r>
        <w:rPr>
          <w:rFonts w:hint="eastAsia" w:ascii="Times New Roman" w:hAnsi="Times New Roman" w:eastAsia="仿宋_GB2312"/>
          <w:color w:val="auto"/>
          <w:sz w:val="32"/>
          <w:szCs w:val="32"/>
          <w:highlight w:val="none"/>
          <w:u w:val="none" w:color="auto"/>
        </w:rPr>
        <w:t>流通</w:t>
      </w:r>
      <w:r>
        <w:rPr>
          <w:rFonts w:ascii="Times New Roman" w:hAnsi="Times New Roman" w:eastAsia="仿宋_GB2312"/>
          <w:color w:val="auto"/>
          <w:sz w:val="32"/>
          <w:szCs w:val="32"/>
          <w:highlight w:val="none"/>
          <w:u w:val="none" w:color="auto"/>
        </w:rPr>
        <w:t>企业、交通运输企业等，实行工作场所、住所</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两点一线</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管理，原则上所有人员在指定岗位工作</w:t>
      </w:r>
      <w:r>
        <w:rPr>
          <w:rFonts w:hint="eastAsia" w:ascii="Times New Roman" w:hAnsi="Times New Roman" w:eastAsia="仿宋_GB2312"/>
          <w:color w:val="auto"/>
          <w:sz w:val="32"/>
          <w:szCs w:val="32"/>
          <w:highlight w:val="none"/>
          <w:u w:val="none" w:color="auto"/>
        </w:rPr>
        <w:t>、指定地点</w:t>
      </w:r>
      <w:r>
        <w:rPr>
          <w:rFonts w:ascii="Times New Roman" w:hAnsi="Times New Roman" w:eastAsia="仿宋_GB2312"/>
          <w:color w:val="auto"/>
          <w:sz w:val="32"/>
          <w:szCs w:val="32"/>
          <w:highlight w:val="none"/>
          <w:u w:val="none" w:color="auto"/>
        </w:rPr>
        <w:t>住宿。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default" w:ascii="Times New Roman" w:hAnsi="Times New Roman" w:eastAsia="楷体" w:cs="楷体"/>
          <w:color w:val="auto"/>
          <w:sz w:val="32"/>
          <w:szCs w:val="32"/>
          <w:highlight w:val="none"/>
          <w:u w:val="none" w:color="auto"/>
          <w:lang w:val="en" w:eastAsia="zh-CN"/>
        </w:rPr>
        <w:t>文化旅游</w:t>
      </w:r>
      <w:r>
        <w:rPr>
          <w:rFonts w:hint="eastAsia" w:ascii="Times New Roman" w:hAnsi="Times New Roman" w:eastAsia="楷体" w:cs="楷体"/>
          <w:color w:val="auto"/>
          <w:sz w:val="32"/>
          <w:szCs w:val="32"/>
          <w:highlight w:val="none"/>
          <w:u w:val="none" w:color="auto"/>
          <w:lang w:val="en-US" w:eastAsia="zh-CN"/>
        </w:rPr>
        <w:t>体育</w:t>
      </w:r>
      <w:r>
        <w:rPr>
          <w:rFonts w:hint="default" w:ascii="Times New Roman" w:hAnsi="Times New Roman" w:eastAsia="楷体" w:cs="楷体"/>
          <w:color w:val="auto"/>
          <w:sz w:val="32"/>
          <w:szCs w:val="32"/>
          <w:highlight w:val="none"/>
          <w:u w:val="none" w:color="auto"/>
          <w:lang w:val="en" w:eastAsia="zh-CN"/>
        </w:rPr>
        <w:t>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（二）</w:t>
      </w:r>
      <w:r>
        <w:rPr>
          <w:rFonts w:hint="eastAsia" w:ascii="Times New Roman" w:hAnsi="Times New Roman" w:eastAsia="楷体_GB2312"/>
          <w:b/>
          <w:bCs/>
          <w:color w:val="auto"/>
          <w:sz w:val="32"/>
          <w:szCs w:val="32"/>
          <w:highlight w:val="none"/>
          <w:u w:val="none" w:color="auto"/>
          <w:lang w:eastAsia="zh-CN"/>
        </w:rPr>
        <w:t>加强</w:t>
      </w:r>
      <w:r>
        <w:rPr>
          <w:rFonts w:ascii="Times New Roman" w:hAnsi="Times New Roman" w:eastAsia="楷体_GB2312"/>
          <w:b/>
          <w:bCs/>
          <w:color w:val="auto"/>
          <w:sz w:val="32"/>
          <w:szCs w:val="32"/>
          <w:highlight w:val="none"/>
          <w:u w:val="none" w:color="auto"/>
        </w:rPr>
        <w:t>配套服务保障。</w:t>
      </w:r>
      <w:r>
        <w:rPr>
          <w:rFonts w:ascii="Times New Roman" w:hAnsi="Times New Roman" w:eastAsia="仿宋_GB2312"/>
          <w:color w:val="auto"/>
          <w:sz w:val="32"/>
          <w:szCs w:val="32"/>
          <w:highlight w:val="none"/>
          <w:u w:val="none" w:color="auto"/>
        </w:rPr>
        <w:t>按照就地保障、临近调配、</w:t>
      </w:r>
      <w:r>
        <w:rPr>
          <w:rFonts w:hint="eastAsia" w:ascii="Times New Roman" w:hAnsi="Times New Roman" w:eastAsia="仿宋_GB2312"/>
          <w:color w:val="auto"/>
          <w:sz w:val="32"/>
          <w:szCs w:val="32"/>
          <w:highlight w:val="none"/>
          <w:u w:val="none" w:color="auto"/>
          <w:lang w:eastAsia="zh-CN"/>
        </w:rPr>
        <w:t>全</w:t>
      </w:r>
      <w:r>
        <w:rPr>
          <w:rFonts w:ascii="Times New Roman" w:hAnsi="Times New Roman" w:eastAsia="仿宋_GB2312"/>
          <w:color w:val="auto"/>
          <w:sz w:val="32"/>
          <w:szCs w:val="32"/>
          <w:highlight w:val="none"/>
          <w:u w:val="none" w:color="auto"/>
        </w:rPr>
        <w:t>域统筹的原则，以</w:t>
      </w:r>
      <w:r>
        <w:rPr>
          <w:rFonts w:hint="eastAsia" w:ascii="Times New Roman" w:hAnsi="Times New Roman" w:eastAsia="仿宋_GB2312"/>
          <w:color w:val="auto"/>
          <w:sz w:val="32"/>
          <w:szCs w:val="32"/>
          <w:highlight w:val="none"/>
          <w:u w:val="none" w:color="auto"/>
          <w:lang w:eastAsia="zh-CN"/>
        </w:rPr>
        <w:t>各</w:t>
      </w:r>
      <w:r>
        <w:rPr>
          <w:rFonts w:hint="eastAsia" w:ascii="Times New Roman" w:hAnsi="Times New Roman" w:eastAsia="仿宋_GB2312"/>
          <w:color w:val="auto"/>
          <w:sz w:val="32"/>
          <w:szCs w:val="32"/>
          <w:highlight w:val="none"/>
          <w:u w:val="none" w:color="auto"/>
          <w:lang w:val="en-US" w:eastAsia="zh-CN"/>
        </w:rPr>
        <w:t>管委会、乡镇、街道</w:t>
      </w:r>
      <w:r>
        <w:rPr>
          <w:rFonts w:ascii="Times New Roman" w:hAnsi="Times New Roman" w:eastAsia="仿宋_GB2312"/>
          <w:color w:val="auto"/>
          <w:sz w:val="32"/>
          <w:szCs w:val="32"/>
          <w:highlight w:val="none"/>
          <w:u w:val="none" w:color="auto"/>
        </w:rPr>
        <w:t>为单元制定应急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生产运</w:t>
      </w:r>
      <w:r>
        <w:rPr>
          <w:rFonts w:hint="eastAsia" w:ascii="Times New Roman" w:hAnsi="Times New Roman" w:eastAsia="仿宋_GB2312"/>
          <w:color w:val="auto"/>
          <w:sz w:val="32"/>
          <w:szCs w:val="32"/>
          <w:highlight w:val="none"/>
          <w:u w:val="none" w:color="auto"/>
        </w:rPr>
        <w:t>行</w:t>
      </w:r>
      <w:r>
        <w:rPr>
          <w:rFonts w:ascii="Times New Roman" w:hAnsi="Times New Roman" w:eastAsia="仿宋_GB2312"/>
          <w:color w:val="auto"/>
          <w:sz w:val="32"/>
          <w:szCs w:val="32"/>
          <w:highlight w:val="none"/>
          <w:u w:val="none" w:color="auto"/>
        </w:rPr>
        <w:t>保障预案，确保白名单企业（项目）原材料供应及时到位、生活物资充足稳定、员工防疫安全有序。依托</w:t>
      </w:r>
      <w:r>
        <w:rPr>
          <w:rFonts w:hint="eastAsia" w:ascii="Times New Roman" w:hAnsi="Times New Roman" w:eastAsia="仿宋_GB2312"/>
          <w:color w:val="auto"/>
          <w:sz w:val="32"/>
          <w:szCs w:val="32"/>
          <w:highlight w:val="none"/>
          <w:u w:val="none" w:color="auto"/>
          <w:lang w:eastAsia="zh-CN"/>
        </w:rPr>
        <w:t>省</w:t>
      </w:r>
      <w:r>
        <w:rPr>
          <w:rFonts w:hint="eastAsia" w:ascii="Times New Roman" w:hAnsi="Times New Roman" w:eastAsia="仿宋_GB2312"/>
          <w:color w:val="auto"/>
          <w:sz w:val="32"/>
          <w:szCs w:val="32"/>
          <w:highlight w:val="none"/>
          <w:u w:val="none" w:color="auto"/>
        </w:rPr>
        <w:t>“四保”</w:t>
      </w:r>
      <w:r>
        <w:rPr>
          <w:rFonts w:ascii="Times New Roman" w:hAnsi="Times New Roman" w:eastAsia="仿宋_GB2312"/>
          <w:color w:val="auto"/>
          <w:sz w:val="32"/>
          <w:szCs w:val="32"/>
          <w:highlight w:val="none"/>
          <w:u w:val="none" w:color="auto"/>
        </w:rPr>
        <w:t>白名单企业（项目）运行调度平台，组织白名单内工业企业、</w:t>
      </w:r>
      <w:r>
        <w:rPr>
          <w:rFonts w:hint="eastAsia" w:ascii="Times New Roman" w:hAnsi="Times New Roman" w:eastAsia="仿宋_GB2312"/>
          <w:color w:val="auto"/>
          <w:sz w:val="32"/>
          <w:szCs w:val="32"/>
          <w:highlight w:val="none"/>
          <w:u w:val="none" w:color="auto"/>
        </w:rPr>
        <w:t>文旅企业、</w:t>
      </w:r>
      <w:r>
        <w:rPr>
          <w:rFonts w:ascii="Times New Roman" w:hAnsi="Times New Roman" w:eastAsia="仿宋_GB2312"/>
          <w:color w:val="auto"/>
          <w:sz w:val="32"/>
          <w:szCs w:val="32"/>
          <w:highlight w:val="none"/>
          <w:u w:val="none" w:color="auto"/>
        </w:rPr>
        <w:t>重点项目与交通运输、商贸</w:t>
      </w:r>
      <w:r>
        <w:rPr>
          <w:rFonts w:hint="eastAsia" w:ascii="Times New Roman" w:hAnsi="Times New Roman" w:eastAsia="仿宋_GB2312"/>
          <w:color w:val="auto"/>
          <w:sz w:val="32"/>
          <w:szCs w:val="32"/>
          <w:highlight w:val="none"/>
          <w:u w:val="none" w:color="auto"/>
        </w:rPr>
        <w:t>流通、住宿餐饮</w:t>
      </w:r>
      <w:r>
        <w:rPr>
          <w:rFonts w:ascii="Times New Roman" w:hAnsi="Times New Roman" w:eastAsia="仿宋_GB2312"/>
          <w:color w:val="auto"/>
          <w:sz w:val="32"/>
          <w:szCs w:val="32"/>
          <w:highlight w:val="none"/>
          <w:u w:val="none" w:color="auto"/>
        </w:rPr>
        <w:t>等企业建立结对合作关系。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default" w:ascii="Times New Roman" w:hAnsi="Times New Roman" w:eastAsia="楷体" w:cs="楷体"/>
          <w:color w:val="auto"/>
          <w:sz w:val="32"/>
          <w:szCs w:val="32"/>
          <w:highlight w:val="none"/>
          <w:u w:val="none" w:color="auto"/>
          <w:lang w:val="en" w:eastAsia="zh-CN"/>
        </w:rPr>
        <w:t>文化旅游</w:t>
      </w:r>
      <w:r>
        <w:rPr>
          <w:rFonts w:hint="eastAsia" w:ascii="Times New Roman" w:hAnsi="Times New Roman" w:eastAsia="楷体" w:cs="楷体"/>
          <w:color w:val="auto"/>
          <w:sz w:val="32"/>
          <w:szCs w:val="32"/>
          <w:highlight w:val="none"/>
          <w:u w:val="none" w:color="auto"/>
          <w:lang w:val="en-US" w:eastAsia="zh-CN"/>
        </w:rPr>
        <w:t>体育</w:t>
      </w:r>
      <w:r>
        <w:rPr>
          <w:rFonts w:hint="default" w:ascii="Times New Roman" w:hAnsi="Times New Roman" w:eastAsia="楷体" w:cs="楷体"/>
          <w:color w:val="auto"/>
          <w:sz w:val="32"/>
          <w:szCs w:val="32"/>
          <w:highlight w:val="none"/>
          <w:u w:val="none" w:color="auto"/>
          <w:lang w:val="en" w:eastAsia="zh-CN"/>
        </w:rPr>
        <w:t>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（三）建立白名单熔断机制。</w:t>
      </w:r>
      <w:r>
        <w:rPr>
          <w:rFonts w:hint="eastAsia" w:ascii="仿宋_GB2312" w:hAnsi="仿宋_GB2312" w:eastAsia="仿宋_GB2312" w:cs="仿宋_GB2312"/>
          <w:b w:val="0"/>
          <w:bCs w:val="0"/>
          <w:color w:val="auto"/>
          <w:sz w:val="32"/>
          <w:szCs w:val="32"/>
          <w:highlight w:val="none"/>
          <w:u w:val="none" w:color="auto"/>
          <w:lang w:eastAsia="zh-CN"/>
        </w:rPr>
        <w:t>各</w:t>
      </w:r>
      <w:r>
        <w:rPr>
          <w:rFonts w:hint="eastAsia" w:ascii="仿宋_GB2312" w:hAnsi="仿宋_GB2312" w:eastAsia="仿宋_GB2312" w:cs="仿宋_GB2312"/>
          <w:b w:val="0"/>
          <w:bCs w:val="0"/>
          <w:color w:val="auto"/>
          <w:sz w:val="32"/>
          <w:szCs w:val="32"/>
          <w:highlight w:val="none"/>
          <w:u w:val="none" w:color="auto"/>
        </w:rPr>
        <w:t>行</w:t>
      </w:r>
      <w:r>
        <w:rPr>
          <w:rFonts w:hint="eastAsia" w:ascii="Times New Roman" w:hAnsi="Times New Roman" w:eastAsia="仿宋_GB2312"/>
          <w:color w:val="auto"/>
          <w:sz w:val="32"/>
          <w:szCs w:val="32"/>
          <w:highlight w:val="none"/>
          <w:u w:val="none" w:color="auto"/>
        </w:rPr>
        <w:t>业监管部门会同</w:t>
      </w:r>
      <w:r>
        <w:rPr>
          <w:rFonts w:ascii="Times New Roman" w:hAnsi="Times New Roman" w:eastAsia="仿宋_GB2312"/>
          <w:color w:val="auto"/>
          <w:sz w:val="32"/>
          <w:szCs w:val="32"/>
          <w:highlight w:val="none"/>
          <w:u w:val="none" w:color="auto"/>
        </w:rPr>
        <w:t>疫情防控指挥部</w:t>
      </w:r>
      <w:r>
        <w:rPr>
          <w:rFonts w:hint="eastAsia" w:ascii="Times New Roman" w:hAnsi="Times New Roman" w:eastAsia="仿宋_GB2312"/>
          <w:color w:val="auto"/>
          <w:sz w:val="32"/>
          <w:szCs w:val="32"/>
          <w:highlight w:val="none"/>
          <w:u w:val="none" w:color="auto"/>
          <w:lang w:eastAsia="zh-CN"/>
        </w:rPr>
        <w:t>办公室</w:t>
      </w:r>
      <w:r>
        <w:rPr>
          <w:rFonts w:hint="eastAsia" w:ascii="Times New Roman" w:hAnsi="Times New Roman" w:eastAsia="仿宋_GB2312"/>
          <w:color w:val="auto"/>
          <w:sz w:val="32"/>
          <w:szCs w:val="32"/>
          <w:highlight w:val="none"/>
          <w:u w:val="none" w:color="auto"/>
        </w:rPr>
        <w:t>，</w:t>
      </w:r>
      <w:r>
        <w:rPr>
          <w:rFonts w:ascii="Times New Roman" w:hAnsi="Times New Roman" w:eastAsia="仿宋_GB2312"/>
          <w:color w:val="auto"/>
          <w:sz w:val="32"/>
          <w:szCs w:val="32"/>
          <w:highlight w:val="none"/>
          <w:u w:val="none" w:color="auto"/>
        </w:rPr>
        <w:t>定期对白名单</w:t>
      </w:r>
      <w:r>
        <w:rPr>
          <w:rFonts w:hint="eastAsia" w:ascii="Times New Roman" w:hAnsi="Times New Roman" w:eastAsia="仿宋_GB2312"/>
          <w:color w:val="auto"/>
          <w:sz w:val="32"/>
          <w:szCs w:val="32"/>
          <w:highlight w:val="none"/>
          <w:u w:val="none" w:color="auto"/>
        </w:rPr>
        <w:t>企业（项目）疫情防控</w:t>
      </w:r>
      <w:r>
        <w:rPr>
          <w:rFonts w:ascii="Times New Roman" w:hAnsi="Times New Roman" w:eastAsia="仿宋_GB2312"/>
          <w:color w:val="auto"/>
          <w:sz w:val="32"/>
          <w:szCs w:val="32"/>
          <w:highlight w:val="none"/>
          <w:u w:val="none" w:color="auto"/>
        </w:rPr>
        <w:t>措施落实情况进行抽查，</w:t>
      </w:r>
      <w:r>
        <w:rPr>
          <w:rFonts w:hint="eastAsia" w:ascii="Times New Roman" w:hAnsi="Times New Roman" w:eastAsia="仿宋_GB2312"/>
          <w:color w:val="auto"/>
          <w:sz w:val="32"/>
          <w:szCs w:val="32"/>
          <w:highlight w:val="none"/>
          <w:u w:val="none" w:color="auto"/>
        </w:rPr>
        <w:t>对未按要求落实防控措施导致疫情输入扩散的企业（项目）及时移出白名单目录。</w:t>
      </w:r>
      <w:r>
        <w:rPr>
          <w:rFonts w:ascii="Times New Roman" w:hAnsi="Times New Roman" w:eastAsia="仿宋_GB2312"/>
          <w:color w:val="auto"/>
          <w:sz w:val="32"/>
          <w:szCs w:val="32"/>
          <w:highlight w:val="none"/>
          <w:u w:val="none" w:color="auto"/>
        </w:rPr>
        <w:t>严格白名单企业（项目）停产停工停运程序，压实</w:t>
      </w:r>
      <w:r>
        <w:rPr>
          <w:rFonts w:hint="eastAsia" w:ascii="Times New Roman" w:hAnsi="Times New Roman" w:eastAsia="仿宋_GB2312"/>
          <w:color w:val="auto"/>
          <w:sz w:val="32"/>
          <w:szCs w:val="32"/>
          <w:highlight w:val="none"/>
          <w:u w:val="none" w:color="auto"/>
          <w:lang w:eastAsia="zh-CN"/>
        </w:rPr>
        <w:t>各</w:t>
      </w:r>
      <w:r>
        <w:rPr>
          <w:rFonts w:hint="eastAsia" w:ascii="Times New Roman" w:hAnsi="Times New Roman" w:eastAsia="仿宋_GB2312"/>
          <w:color w:val="auto"/>
          <w:sz w:val="32"/>
          <w:szCs w:val="32"/>
          <w:highlight w:val="none"/>
          <w:u w:val="none" w:color="auto"/>
          <w:lang w:val="en-US" w:eastAsia="zh-CN"/>
        </w:rPr>
        <w:t>管委会、乡镇、街道</w:t>
      </w:r>
      <w:r>
        <w:rPr>
          <w:rFonts w:ascii="Times New Roman" w:hAnsi="Times New Roman" w:eastAsia="仿宋_GB2312"/>
          <w:color w:val="auto"/>
          <w:sz w:val="32"/>
          <w:szCs w:val="32"/>
          <w:highlight w:val="none"/>
          <w:u w:val="none" w:color="auto"/>
        </w:rPr>
        <w:t>保障服务责任，不得随意限制、擅自关停企业（项目）正常生产运营，确需关停的按程序报</w:t>
      </w:r>
      <w:r>
        <w:rPr>
          <w:rFonts w:hint="eastAsia" w:ascii="Times New Roman" w:hAnsi="Times New Roman" w:eastAsia="仿宋_GB2312"/>
          <w:color w:val="auto"/>
          <w:sz w:val="32"/>
          <w:szCs w:val="32"/>
          <w:highlight w:val="none"/>
          <w:u w:val="none" w:color="auto"/>
          <w:lang w:val="en-US" w:eastAsia="zh-CN"/>
        </w:rPr>
        <w:t>区</w:t>
      </w:r>
      <w:r>
        <w:rPr>
          <w:rFonts w:ascii="Times New Roman" w:hAnsi="Times New Roman" w:eastAsia="仿宋_GB2312"/>
          <w:color w:val="auto"/>
          <w:sz w:val="32"/>
          <w:szCs w:val="32"/>
          <w:highlight w:val="none"/>
          <w:u w:val="none" w:color="auto"/>
        </w:rPr>
        <w:t>疫情防控指挥部和</w:t>
      </w:r>
      <w:r>
        <w:rPr>
          <w:rFonts w:hint="eastAsia" w:ascii="Times New Roman" w:hAnsi="Times New Roman" w:eastAsia="仿宋_GB2312"/>
          <w:color w:val="auto"/>
          <w:sz w:val="32"/>
          <w:szCs w:val="32"/>
          <w:highlight w:val="none"/>
          <w:u w:val="none" w:color="auto"/>
          <w:lang w:val="en-US" w:eastAsia="zh-CN"/>
        </w:rPr>
        <w:t>区</w:t>
      </w:r>
      <w:r>
        <w:rPr>
          <w:rFonts w:hint="eastAsia" w:ascii="Times New Roman" w:hAnsi="Times New Roman" w:eastAsia="仿宋_GB2312"/>
          <w:color w:val="auto"/>
          <w:sz w:val="32"/>
          <w:szCs w:val="32"/>
          <w:highlight w:val="none"/>
          <w:u w:val="none" w:color="auto"/>
        </w:rPr>
        <w:t>常态化疫情防控下</w:t>
      </w:r>
      <w:r>
        <w:rPr>
          <w:rFonts w:ascii="Times New Roman" w:hAnsi="Times New Roman" w:eastAsia="仿宋_GB2312"/>
          <w:color w:val="auto"/>
          <w:sz w:val="32"/>
          <w:szCs w:val="32"/>
          <w:highlight w:val="none"/>
          <w:u w:val="none" w:color="auto"/>
        </w:rPr>
        <w:t>经济运行调度机制</w:t>
      </w:r>
      <w:r>
        <w:rPr>
          <w:rFonts w:hint="eastAsia" w:ascii="Times New Roman" w:hAnsi="Times New Roman" w:eastAsia="仿宋_GB2312"/>
          <w:color w:val="auto"/>
          <w:sz w:val="32"/>
          <w:szCs w:val="32"/>
          <w:highlight w:val="none"/>
          <w:u w:val="none" w:color="auto"/>
        </w:rPr>
        <w:t>指挥部</w:t>
      </w:r>
      <w:r>
        <w:rPr>
          <w:rFonts w:ascii="Times New Roman" w:hAnsi="Times New Roman" w:eastAsia="仿宋_GB2312"/>
          <w:color w:val="auto"/>
          <w:sz w:val="32"/>
          <w:szCs w:val="32"/>
          <w:highlight w:val="none"/>
          <w:u w:val="none" w:color="auto"/>
        </w:rPr>
        <w:t>会商确定。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疫情防控指挥部办公室、</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default" w:ascii="Times New Roman" w:hAnsi="Times New Roman" w:eastAsia="楷体" w:cs="楷体"/>
          <w:color w:val="auto"/>
          <w:sz w:val="32"/>
          <w:szCs w:val="32"/>
          <w:highlight w:val="none"/>
          <w:u w:val="none" w:color="auto"/>
          <w:lang w:val="en" w:eastAsia="zh-CN"/>
        </w:rPr>
        <w:t>文化旅游</w:t>
      </w:r>
      <w:r>
        <w:rPr>
          <w:rFonts w:hint="eastAsia" w:ascii="Times New Roman" w:hAnsi="Times New Roman" w:eastAsia="楷体" w:cs="楷体"/>
          <w:color w:val="auto"/>
          <w:sz w:val="32"/>
          <w:szCs w:val="32"/>
          <w:highlight w:val="none"/>
          <w:u w:val="none" w:color="auto"/>
          <w:lang w:val="en-US" w:eastAsia="zh-CN"/>
        </w:rPr>
        <w:t>体育</w:t>
      </w:r>
      <w:r>
        <w:rPr>
          <w:rFonts w:hint="default" w:ascii="Times New Roman" w:hAnsi="Times New Roman" w:eastAsia="楷体" w:cs="楷体"/>
          <w:color w:val="auto"/>
          <w:sz w:val="32"/>
          <w:szCs w:val="32"/>
          <w:highlight w:val="none"/>
          <w:u w:val="none" w:color="auto"/>
          <w:lang w:val="en" w:eastAsia="zh-CN"/>
        </w:rPr>
        <w:t>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商务局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lang w:eastAsia="zh-CN"/>
        </w:rPr>
        <w:t>六</w:t>
      </w:r>
      <w:r>
        <w:rPr>
          <w:rFonts w:ascii="Times New Roman" w:hAnsi="Times New Roman" w:eastAsia="黑体"/>
          <w:color w:val="auto"/>
          <w:sz w:val="32"/>
          <w:szCs w:val="32"/>
          <w:highlight w:val="none"/>
          <w:u w:val="none" w:color="auto"/>
        </w:rPr>
        <w:t>、全力保障物流畅通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（一）加强进出</w:t>
      </w:r>
      <w:r>
        <w:rPr>
          <w:rFonts w:hint="eastAsia" w:ascii="Times New Roman" w:hAnsi="Times New Roman" w:eastAsia="楷体_GB2312"/>
          <w:b/>
          <w:bCs/>
          <w:color w:val="auto"/>
          <w:sz w:val="32"/>
          <w:szCs w:val="32"/>
          <w:highlight w:val="none"/>
          <w:u w:val="none" w:color="auto"/>
        </w:rPr>
        <w:t>应急管理</w:t>
      </w:r>
      <w:r>
        <w:rPr>
          <w:rFonts w:ascii="Times New Roman" w:hAnsi="Times New Roman" w:eastAsia="楷体_GB2312"/>
          <w:b/>
          <w:bCs/>
          <w:color w:val="auto"/>
          <w:sz w:val="32"/>
          <w:szCs w:val="32"/>
          <w:highlight w:val="none"/>
          <w:u w:val="none" w:color="auto"/>
        </w:rPr>
        <w:t>地区货运车辆管理。</w:t>
      </w:r>
      <w:r>
        <w:rPr>
          <w:rFonts w:hint="eastAsia" w:ascii="Times New Roman" w:hAnsi="Times New Roman" w:eastAsia="仿宋_GB2312"/>
          <w:color w:val="auto"/>
          <w:sz w:val="32"/>
          <w:szCs w:val="32"/>
          <w:highlight w:val="none"/>
          <w:u w:val="none" w:color="auto"/>
        </w:rPr>
        <w:t>全面落实国家</w:t>
      </w:r>
      <w:r>
        <w:rPr>
          <w:rFonts w:hint="eastAsia" w:ascii="Times New Roman" w:hAnsi="Times New Roman" w:eastAsia="仿宋_GB2312"/>
          <w:color w:val="auto"/>
          <w:sz w:val="32"/>
          <w:szCs w:val="32"/>
          <w:highlight w:val="none"/>
          <w:u w:val="none" w:color="auto"/>
          <w:lang w:eastAsia="zh-CN"/>
        </w:rPr>
        <w:t>、</w:t>
      </w:r>
      <w:r>
        <w:rPr>
          <w:rFonts w:hint="eastAsia" w:ascii="Times New Roman" w:hAnsi="Times New Roman" w:eastAsia="仿宋_GB2312"/>
          <w:color w:val="auto"/>
          <w:sz w:val="32"/>
          <w:szCs w:val="32"/>
          <w:highlight w:val="none"/>
          <w:u w:val="none" w:color="auto"/>
        </w:rPr>
        <w:t>省</w:t>
      </w:r>
      <w:r>
        <w:rPr>
          <w:rFonts w:hint="eastAsia" w:ascii="Times New Roman" w:hAnsi="Times New Roman" w:eastAsia="仿宋_GB2312"/>
          <w:color w:val="auto"/>
          <w:sz w:val="32"/>
          <w:szCs w:val="32"/>
          <w:highlight w:val="none"/>
          <w:u w:val="none" w:color="auto"/>
          <w:lang w:eastAsia="zh-CN"/>
        </w:rPr>
        <w:t>、市</w:t>
      </w:r>
      <w:r>
        <w:rPr>
          <w:rFonts w:hint="eastAsia" w:ascii="Times New Roman" w:hAnsi="Times New Roman" w:eastAsia="仿宋_GB2312"/>
          <w:color w:val="auto"/>
          <w:sz w:val="32"/>
          <w:szCs w:val="32"/>
          <w:highlight w:val="none"/>
          <w:u w:val="none" w:color="auto"/>
        </w:rPr>
        <w:t>保障物流畅通促进产业链供应链稳定的政策措施，</w:t>
      </w:r>
      <w:r>
        <w:rPr>
          <w:rFonts w:ascii="Times New Roman" w:hAnsi="Times New Roman" w:eastAsia="仿宋_GB2312"/>
          <w:color w:val="auto"/>
          <w:sz w:val="32"/>
          <w:szCs w:val="32"/>
          <w:highlight w:val="none"/>
          <w:u w:val="none" w:color="auto"/>
        </w:rPr>
        <w:t>严格落实货车</w:t>
      </w:r>
      <w:r>
        <w:rPr>
          <w:rFonts w:hint="eastAsia" w:ascii="Times New Roman" w:hAnsi="Times New Roman" w:eastAsia="仿宋_GB2312"/>
          <w:color w:val="auto"/>
          <w:sz w:val="32"/>
          <w:szCs w:val="32"/>
          <w:highlight w:val="none"/>
          <w:u w:val="none" w:color="auto"/>
        </w:rPr>
        <w:t>司乘人员</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即采即走即追</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闭环管理</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要求，对进出</w:t>
      </w:r>
      <w:r>
        <w:rPr>
          <w:rFonts w:hint="eastAsia" w:ascii="Times New Roman" w:hAnsi="Times New Roman" w:eastAsia="仿宋_GB2312"/>
          <w:color w:val="auto"/>
          <w:sz w:val="32"/>
          <w:szCs w:val="32"/>
          <w:highlight w:val="none"/>
          <w:u w:val="none" w:color="auto"/>
        </w:rPr>
        <w:t>应急</w:t>
      </w:r>
      <w:r>
        <w:rPr>
          <w:rFonts w:ascii="Times New Roman" w:hAnsi="Times New Roman" w:eastAsia="仿宋_GB2312"/>
          <w:color w:val="auto"/>
          <w:sz w:val="32"/>
          <w:szCs w:val="32"/>
          <w:highlight w:val="none"/>
          <w:u w:val="none" w:color="auto"/>
        </w:rPr>
        <w:t>管理地区的集疏运车辆，在</w:t>
      </w:r>
      <w:r>
        <w:rPr>
          <w:rFonts w:hint="eastAsia" w:ascii="Times New Roman" w:hAnsi="Times New Roman" w:eastAsia="仿宋_GB2312"/>
          <w:color w:val="auto"/>
          <w:sz w:val="32"/>
          <w:szCs w:val="32"/>
          <w:highlight w:val="none"/>
          <w:u w:val="none" w:color="auto"/>
        </w:rPr>
        <w:t>司乘人员</w:t>
      </w:r>
      <w:r>
        <w:rPr>
          <w:rFonts w:ascii="Times New Roman" w:hAnsi="Times New Roman" w:eastAsia="仿宋_GB2312"/>
          <w:color w:val="auto"/>
          <w:sz w:val="32"/>
          <w:szCs w:val="32"/>
          <w:highlight w:val="none"/>
          <w:u w:val="none" w:color="auto"/>
        </w:rPr>
        <w:t>符合48小时内核酸阴性证明等防疫要求的基础上，实行</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出发地—公路通行段—目的地</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全链条闭环管理和点对点运输，不得以途</w:t>
      </w:r>
      <w:r>
        <w:rPr>
          <w:rFonts w:hint="eastAsia" w:ascii="Times New Roman" w:hAnsi="Times New Roman" w:eastAsia="仿宋_GB2312"/>
          <w:color w:val="auto"/>
          <w:sz w:val="32"/>
          <w:szCs w:val="32"/>
          <w:highlight w:val="none"/>
          <w:u w:val="none" w:color="auto"/>
          <w:lang w:eastAsia="zh-CN"/>
        </w:rPr>
        <w:t>经</w:t>
      </w:r>
      <w:r>
        <w:rPr>
          <w:rFonts w:ascii="Times New Roman" w:hAnsi="Times New Roman" w:eastAsia="仿宋_GB2312"/>
          <w:color w:val="auto"/>
          <w:sz w:val="32"/>
          <w:szCs w:val="32"/>
          <w:highlight w:val="none"/>
          <w:u w:val="none" w:color="auto"/>
        </w:rPr>
        <w:t>中高风险地区为由限制车辆和</w:t>
      </w:r>
      <w:r>
        <w:rPr>
          <w:rFonts w:hint="eastAsia" w:ascii="Times New Roman" w:hAnsi="Times New Roman" w:eastAsia="仿宋_GB2312"/>
          <w:color w:val="auto"/>
          <w:sz w:val="32"/>
          <w:szCs w:val="32"/>
          <w:highlight w:val="none"/>
          <w:u w:val="none" w:color="auto"/>
        </w:rPr>
        <w:t>司乘人员</w:t>
      </w:r>
      <w:r>
        <w:rPr>
          <w:rFonts w:ascii="Times New Roman" w:hAnsi="Times New Roman" w:eastAsia="仿宋_GB2312"/>
          <w:color w:val="auto"/>
          <w:sz w:val="32"/>
          <w:szCs w:val="32"/>
          <w:highlight w:val="none"/>
          <w:u w:val="none" w:color="auto"/>
        </w:rPr>
        <w:t>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疫情防控指挥部办公室、</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卫健委、</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 w:cs="楷体"/>
          <w:color w:val="auto"/>
          <w:sz w:val="32"/>
          <w:szCs w:val="32"/>
          <w:highlight w:val="none"/>
          <w:u w:val="none" w:color="auto"/>
          <w:lang w:val="en-US" w:eastAsia="zh-CN"/>
        </w:rPr>
        <w:t>交警三大队</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 w:cs="楷体"/>
          <w:color w:val="auto"/>
          <w:sz w:val="32"/>
          <w:szCs w:val="32"/>
          <w:highlight w:val="none"/>
          <w:u w:val="none" w:color="auto"/>
          <w:lang w:eastAsia="zh-CN"/>
        </w:rPr>
      </w:pPr>
      <w:r>
        <w:rPr>
          <w:rFonts w:ascii="Times New Roman" w:hAnsi="Times New Roman" w:eastAsia="楷体_GB2312"/>
          <w:b/>
          <w:bCs/>
          <w:color w:val="auto"/>
          <w:sz w:val="32"/>
          <w:szCs w:val="32"/>
          <w:highlight w:val="none"/>
          <w:u w:val="none" w:color="auto"/>
        </w:rPr>
        <w:t>（二）打通白名单企业（项目）“最后一公里”。</w:t>
      </w:r>
      <w:r>
        <w:rPr>
          <w:rFonts w:ascii="Times New Roman" w:hAnsi="Times New Roman" w:eastAsia="仿宋_GB2312"/>
          <w:color w:val="auto"/>
          <w:sz w:val="32"/>
          <w:szCs w:val="32"/>
          <w:highlight w:val="none"/>
          <w:u w:val="none" w:color="auto"/>
        </w:rPr>
        <w:t>编制</w:t>
      </w:r>
      <w:r>
        <w:rPr>
          <w:rFonts w:hint="eastAsia" w:ascii="Times New Roman" w:hAnsi="Times New Roman" w:eastAsia="仿宋_GB2312"/>
          <w:color w:val="auto"/>
          <w:sz w:val="32"/>
          <w:szCs w:val="32"/>
          <w:highlight w:val="none"/>
          <w:u w:val="none" w:color="auto"/>
        </w:rPr>
        <w:t>应急</w:t>
      </w:r>
      <w:r>
        <w:rPr>
          <w:rFonts w:ascii="Times New Roman" w:hAnsi="Times New Roman" w:eastAsia="仿宋_GB2312"/>
          <w:color w:val="auto"/>
          <w:sz w:val="32"/>
          <w:szCs w:val="32"/>
          <w:highlight w:val="none"/>
          <w:u w:val="none" w:color="auto"/>
        </w:rPr>
        <w:t>管理地区物流配送预案，做好物流设施</w:t>
      </w:r>
      <w:r>
        <w:rPr>
          <w:rFonts w:hint="eastAsia" w:ascii="Times New Roman" w:hAnsi="Times New Roman" w:eastAsia="仿宋_GB2312"/>
          <w:color w:val="auto"/>
          <w:sz w:val="32"/>
          <w:szCs w:val="32"/>
          <w:highlight w:val="none"/>
          <w:u w:val="none" w:color="auto"/>
        </w:rPr>
        <w:t>和</w:t>
      </w:r>
      <w:r>
        <w:rPr>
          <w:rFonts w:ascii="Times New Roman" w:hAnsi="Times New Roman" w:eastAsia="仿宋_GB2312"/>
          <w:color w:val="auto"/>
          <w:sz w:val="32"/>
          <w:szCs w:val="32"/>
          <w:highlight w:val="none"/>
          <w:u w:val="none" w:color="auto"/>
        </w:rPr>
        <w:t>运力储备，确保应急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下高效配送。制定封闭企业（项目）生产物资配送规范，在企业（项目）内划出固定接收点，实现</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最后一公里</w:t>
      </w:r>
      <w:r>
        <w:rPr>
          <w:rFonts w:hint="eastAsia" w:ascii="Times New Roman" w:hAnsi="Times New Roman" w:eastAsia="仿宋_GB2312"/>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无接触配送。规划布局应急物资中转站、接驳点和分拨场地，</w:t>
      </w:r>
      <w:r>
        <w:rPr>
          <w:rFonts w:hint="eastAsia" w:ascii="Times New Roman" w:hAnsi="Times New Roman" w:eastAsia="仿宋_GB2312"/>
          <w:color w:val="auto"/>
          <w:sz w:val="32"/>
          <w:szCs w:val="32"/>
          <w:highlight w:val="none"/>
          <w:u w:val="none" w:color="auto"/>
        </w:rPr>
        <w:t>必要时迅速启动，</w:t>
      </w:r>
      <w:r>
        <w:rPr>
          <w:rFonts w:ascii="Times New Roman" w:hAnsi="Times New Roman" w:eastAsia="仿宋_GB2312"/>
          <w:color w:val="auto"/>
          <w:sz w:val="32"/>
          <w:szCs w:val="32"/>
          <w:highlight w:val="none"/>
          <w:u w:val="none" w:color="auto"/>
        </w:rPr>
        <w:t>保障重点物资安全有序中转运输。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 w:cs="楷体"/>
          <w:color w:val="auto"/>
          <w:sz w:val="32"/>
          <w:szCs w:val="32"/>
          <w:highlight w:val="none"/>
          <w:u w:val="none" w:color="auto"/>
          <w:lang w:val="en-US" w:eastAsia="zh-CN"/>
        </w:rPr>
        <w:t>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（三）</w:t>
      </w:r>
      <w:r>
        <w:rPr>
          <w:rFonts w:hint="eastAsia" w:ascii="Times New Roman" w:hAnsi="Times New Roman" w:eastAsia="楷体_GB2312"/>
          <w:b/>
          <w:bCs/>
          <w:color w:val="auto"/>
          <w:sz w:val="32"/>
          <w:szCs w:val="32"/>
          <w:highlight w:val="none"/>
          <w:u w:val="none" w:color="auto"/>
          <w:lang w:eastAsia="zh-CN"/>
        </w:rPr>
        <w:t>全力</w:t>
      </w:r>
      <w:r>
        <w:rPr>
          <w:rFonts w:ascii="Times New Roman" w:hAnsi="Times New Roman" w:eastAsia="楷体_GB2312"/>
          <w:b/>
          <w:bCs/>
          <w:color w:val="auto"/>
          <w:sz w:val="32"/>
          <w:szCs w:val="32"/>
          <w:highlight w:val="none"/>
          <w:u w:val="none" w:color="auto"/>
        </w:rPr>
        <w:t>保障</w:t>
      </w:r>
      <w:r>
        <w:rPr>
          <w:rFonts w:hint="eastAsia" w:ascii="Times New Roman" w:hAnsi="Times New Roman" w:eastAsia="楷体_GB2312"/>
          <w:b/>
          <w:bCs/>
          <w:color w:val="auto"/>
          <w:sz w:val="32"/>
          <w:szCs w:val="32"/>
          <w:highlight w:val="none"/>
          <w:u w:val="none" w:color="auto"/>
          <w:lang w:eastAsia="zh-CN"/>
        </w:rPr>
        <w:t>交通枢纽安全</w:t>
      </w:r>
      <w:r>
        <w:rPr>
          <w:rFonts w:ascii="Times New Roman" w:hAnsi="Times New Roman" w:eastAsia="楷体_GB2312"/>
          <w:b/>
          <w:bCs/>
          <w:color w:val="auto"/>
          <w:sz w:val="32"/>
          <w:szCs w:val="32"/>
          <w:highlight w:val="none"/>
          <w:u w:val="none" w:color="auto"/>
        </w:rPr>
        <w:t>畅通。</w:t>
      </w:r>
      <w:r>
        <w:rPr>
          <w:rFonts w:hint="eastAsia" w:ascii="Times New Roman" w:hAnsi="Times New Roman" w:eastAsia="仿宋_GB2312"/>
          <w:color w:val="auto"/>
          <w:sz w:val="32"/>
          <w:szCs w:val="32"/>
          <w:highlight w:val="none"/>
          <w:u w:val="none" w:color="auto"/>
        </w:rPr>
        <w:t>坚持全</w:t>
      </w:r>
      <w:r>
        <w:rPr>
          <w:rFonts w:hint="eastAsia" w:ascii="Times New Roman" w:hAnsi="Times New Roman" w:eastAsia="仿宋_GB2312"/>
          <w:color w:val="auto"/>
          <w:sz w:val="32"/>
          <w:szCs w:val="32"/>
          <w:highlight w:val="none"/>
          <w:u w:val="none" w:color="auto"/>
          <w:lang w:val="en-US" w:eastAsia="zh-CN"/>
        </w:rPr>
        <w:t>区</w:t>
      </w:r>
      <w:r>
        <w:rPr>
          <w:rFonts w:hint="eastAsia" w:ascii="Times New Roman" w:hAnsi="Times New Roman" w:eastAsia="仿宋_GB2312"/>
          <w:color w:val="auto"/>
          <w:sz w:val="32"/>
          <w:szCs w:val="32"/>
          <w:highlight w:val="none"/>
          <w:u w:val="none" w:color="auto"/>
        </w:rPr>
        <w:t>“一盘棋”，</w:t>
      </w:r>
      <w:r>
        <w:rPr>
          <w:rFonts w:ascii="Times New Roman" w:hAnsi="Times New Roman" w:eastAsia="仿宋_GB2312"/>
          <w:color w:val="auto"/>
          <w:sz w:val="32"/>
          <w:szCs w:val="32"/>
          <w:highlight w:val="none"/>
          <w:u w:val="none" w:color="auto"/>
        </w:rPr>
        <w:t>加强</w:t>
      </w:r>
      <w:r>
        <w:rPr>
          <w:rFonts w:hint="eastAsia" w:ascii="Times New Roman" w:hAnsi="Times New Roman" w:eastAsia="仿宋_GB2312"/>
          <w:color w:val="auto"/>
          <w:sz w:val="32"/>
          <w:szCs w:val="32"/>
          <w:highlight w:val="none"/>
          <w:u w:val="none" w:color="auto"/>
        </w:rPr>
        <w:t>应急</w:t>
      </w:r>
      <w:r>
        <w:rPr>
          <w:rFonts w:ascii="Times New Roman" w:hAnsi="Times New Roman" w:eastAsia="仿宋_GB2312"/>
          <w:color w:val="auto"/>
          <w:sz w:val="32"/>
          <w:szCs w:val="32"/>
          <w:highlight w:val="none"/>
          <w:u w:val="none" w:color="auto"/>
        </w:rPr>
        <w:t>管理地区保通保畅督导检查，</w:t>
      </w:r>
      <w:r>
        <w:rPr>
          <w:rFonts w:hint="eastAsia" w:ascii="Times New Roman" w:hAnsi="Times New Roman" w:eastAsia="仿宋_GB2312"/>
          <w:color w:val="auto"/>
          <w:sz w:val="32"/>
          <w:szCs w:val="32"/>
          <w:highlight w:val="none"/>
          <w:u w:val="none" w:color="auto"/>
          <w:lang w:val="en-US" w:eastAsia="zh-CN"/>
        </w:rPr>
        <w:t>各管委会、乡镇、街道</w:t>
      </w:r>
      <w:r>
        <w:rPr>
          <w:rFonts w:hint="eastAsia" w:ascii="Times New Roman" w:hAnsi="Times New Roman" w:eastAsia="仿宋_GB2312"/>
          <w:color w:val="auto"/>
          <w:sz w:val="32"/>
          <w:szCs w:val="32"/>
          <w:highlight w:val="none"/>
          <w:u w:val="none" w:color="auto"/>
        </w:rPr>
        <w:t>不得擅自阻断高速公路、普通公路，严禁硬隔离</w:t>
      </w:r>
      <w:r>
        <w:rPr>
          <w:rFonts w:hint="eastAsia" w:ascii="Times New Roman" w:hAnsi="Times New Roman" w:eastAsia="仿宋_GB2312"/>
          <w:color w:val="auto"/>
          <w:sz w:val="32"/>
          <w:szCs w:val="32"/>
          <w:highlight w:val="none"/>
          <w:u w:val="none" w:color="auto"/>
          <w:lang w:eastAsia="zh-CN"/>
        </w:rPr>
        <w:t>农</w:t>
      </w:r>
      <w:r>
        <w:rPr>
          <w:rFonts w:hint="eastAsia" w:ascii="Times New Roman" w:hAnsi="Times New Roman" w:eastAsia="仿宋_GB2312"/>
          <w:color w:val="auto"/>
          <w:sz w:val="32"/>
          <w:szCs w:val="32"/>
          <w:highlight w:val="none"/>
          <w:u w:val="none" w:color="auto"/>
        </w:rPr>
        <w:t>村公路，确需关停或停止的，</w:t>
      </w:r>
      <w:r>
        <w:rPr>
          <w:rFonts w:hint="eastAsia" w:ascii="Times New Roman" w:hAnsi="Times New Roman" w:eastAsia="仿宋_GB2312"/>
          <w:color w:val="auto"/>
          <w:sz w:val="32"/>
          <w:szCs w:val="32"/>
          <w:highlight w:val="none"/>
          <w:u w:val="none" w:color="auto"/>
          <w:lang w:eastAsia="zh-CN"/>
        </w:rPr>
        <w:t>经省、</w:t>
      </w:r>
      <w:r>
        <w:rPr>
          <w:rFonts w:hint="eastAsia" w:ascii="Times New Roman" w:hAnsi="Times New Roman" w:eastAsia="仿宋_GB2312"/>
          <w:color w:val="auto"/>
          <w:sz w:val="32"/>
          <w:szCs w:val="32"/>
          <w:highlight w:val="none"/>
          <w:u w:val="none" w:color="auto"/>
          <w:lang w:val="en-US" w:eastAsia="zh-CN"/>
        </w:rPr>
        <w:t>市</w:t>
      </w:r>
      <w:r>
        <w:rPr>
          <w:rFonts w:hint="eastAsia" w:ascii="Times New Roman" w:hAnsi="Times New Roman" w:eastAsia="仿宋_GB2312"/>
          <w:color w:val="auto"/>
          <w:sz w:val="32"/>
          <w:szCs w:val="32"/>
          <w:highlight w:val="none"/>
          <w:u w:val="none" w:color="auto"/>
        </w:rPr>
        <w:t>疫情防控指挥部批准后方可实施。应急管理</w:t>
      </w:r>
      <w:r>
        <w:rPr>
          <w:rFonts w:ascii="Times New Roman" w:hAnsi="Times New Roman" w:eastAsia="仿宋_GB2312"/>
          <w:color w:val="auto"/>
          <w:sz w:val="32"/>
          <w:szCs w:val="32"/>
          <w:highlight w:val="none"/>
          <w:u w:val="none" w:color="auto"/>
        </w:rPr>
        <w:t>地区内有铁路车站等交通枢纽的，应与区外交通枢纽“点对点”开辟绿色通道，全力畅通区域交通大动脉。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王传胜、刘奎志</w:t>
      </w:r>
      <w:r>
        <w:rPr>
          <w:rFonts w:hint="eastAsia" w:ascii="Times New Roman" w:hAnsi="Times New Roman" w:eastAsia="楷体" w:cs="楷体"/>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疫情防控指挥部办公室、</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lang w:eastAsia="zh-CN"/>
        </w:rPr>
        <w:t>七</w:t>
      </w:r>
      <w:r>
        <w:rPr>
          <w:rFonts w:ascii="Times New Roman" w:hAnsi="Times New Roman" w:eastAsia="黑体"/>
          <w:color w:val="auto"/>
          <w:sz w:val="32"/>
          <w:szCs w:val="32"/>
          <w:highlight w:val="none"/>
          <w:u w:val="none" w:color="auto"/>
        </w:rPr>
        <w:t>、全力保障政策助力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（一）推动</w:t>
      </w:r>
      <w:r>
        <w:rPr>
          <w:rFonts w:hint="eastAsia" w:ascii="Times New Roman" w:hAnsi="Times New Roman" w:eastAsia="楷体_GB2312"/>
          <w:b/>
          <w:bCs/>
          <w:color w:val="auto"/>
          <w:sz w:val="32"/>
          <w:szCs w:val="32"/>
          <w:highlight w:val="none"/>
          <w:u w:val="none" w:color="auto"/>
          <w:lang w:eastAsia="zh-CN"/>
        </w:rPr>
        <w:t>惠企</w:t>
      </w:r>
      <w:r>
        <w:rPr>
          <w:rFonts w:ascii="Times New Roman" w:hAnsi="Times New Roman" w:eastAsia="楷体_GB2312"/>
          <w:b/>
          <w:bCs/>
          <w:color w:val="auto"/>
          <w:sz w:val="32"/>
          <w:szCs w:val="32"/>
          <w:highlight w:val="none"/>
          <w:u w:val="none" w:color="auto"/>
        </w:rPr>
        <w:t>政策精准直达。</w:t>
      </w:r>
      <w:r>
        <w:rPr>
          <w:rFonts w:ascii="Times New Roman" w:hAnsi="Times New Roman" w:eastAsia="仿宋_GB2312"/>
          <w:color w:val="auto"/>
          <w:sz w:val="32"/>
          <w:szCs w:val="32"/>
          <w:highlight w:val="none"/>
          <w:u w:val="none" w:color="auto"/>
        </w:rPr>
        <w:t>依托</w:t>
      </w:r>
      <w:r>
        <w:rPr>
          <w:rFonts w:hint="eastAsia" w:ascii="Times New Roman" w:hAnsi="Times New Roman" w:eastAsia="仿宋_GB2312"/>
          <w:color w:val="auto"/>
          <w:sz w:val="32"/>
          <w:szCs w:val="32"/>
          <w:highlight w:val="none"/>
          <w:u w:val="none" w:color="auto"/>
          <w:lang w:eastAsia="zh-CN"/>
        </w:rPr>
        <w:t>省</w:t>
      </w:r>
      <w:r>
        <w:rPr>
          <w:rFonts w:hint="eastAsia" w:ascii="Times New Roman" w:hAnsi="Times New Roman" w:eastAsia="仿宋_GB2312"/>
          <w:color w:val="auto"/>
          <w:sz w:val="32"/>
          <w:szCs w:val="32"/>
          <w:highlight w:val="none"/>
          <w:u w:val="none" w:color="auto"/>
        </w:rPr>
        <w:t>“四保”</w:t>
      </w:r>
      <w:r>
        <w:rPr>
          <w:rFonts w:ascii="Times New Roman" w:hAnsi="Times New Roman" w:eastAsia="仿宋_GB2312"/>
          <w:color w:val="auto"/>
          <w:sz w:val="32"/>
          <w:szCs w:val="32"/>
          <w:highlight w:val="none"/>
          <w:u w:val="none" w:color="auto"/>
        </w:rPr>
        <w:t>白名单企业（项目）运行调度平台，建立“政策找企、</w:t>
      </w:r>
      <w:r>
        <w:rPr>
          <w:rFonts w:hint="eastAsia" w:ascii="Times New Roman" w:hAnsi="Times New Roman" w:eastAsia="仿宋_GB2312"/>
          <w:color w:val="auto"/>
          <w:sz w:val="32"/>
          <w:szCs w:val="32"/>
          <w:highlight w:val="none"/>
          <w:u w:val="none" w:color="auto"/>
        </w:rPr>
        <w:t>应享尽享</w:t>
      </w:r>
      <w:r>
        <w:rPr>
          <w:rFonts w:ascii="Times New Roman" w:hAnsi="Times New Roman" w:eastAsia="仿宋_GB2312"/>
          <w:color w:val="auto"/>
          <w:sz w:val="32"/>
          <w:szCs w:val="32"/>
          <w:highlight w:val="none"/>
          <w:u w:val="none" w:color="auto"/>
        </w:rPr>
        <w:t>”机制，通过信息共享、大数据核验等方式，精准匹配白名单企业（项目）</w:t>
      </w:r>
      <w:r>
        <w:rPr>
          <w:rFonts w:hint="eastAsia" w:ascii="Times New Roman" w:hAnsi="Times New Roman" w:eastAsia="仿宋_GB2312"/>
          <w:color w:val="auto"/>
          <w:sz w:val="32"/>
          <w:szCs w:val="32"/>
          <w:highlight w:val="none"/>
          <w:u w:val="none" w:color="auto"/>
        </w:rPr>
        <w:t>有关留抵退税、税费减免、财政奖补、</w:t>
      </w:r>
      <w:r>
        <w:rPr>
          <w:rFonts w:ascii="Times New Roman" w:hAnsi="Times New Roman" w:eastAsia="仿宋_GB2312"/>
          <w:color w:val="auto"/>
          <w:sz w:val="32"/>
          <w:szCs w:val="32"/>
          <w:highlight w:val="none"/>
          <w:u w:val="none" w:color="auto"/>
        </w:rPr>
        <w:t>金融信贷、保供稳价、社会保险</w:t>
      </w:r>
      <w:r>
        <w:rPr>
          <w:rFonts w:hint="eastAsia" w:ascii="Times New Roman" w:hAnsi="Times New Roman" w:eastAsia="仿宋_GB2312"/>
          <w:color w:val="auto"/>
          <w:sz w:val="32"/>
          <w:szCs w:val="32"/>
          <w:highlight w:val="none"/>
          <w:u w:val="none" w:color="auto"/>
        </w:rPr>
        <w:t>、援企稳岗、就业创业、用工保障、用电用水用气</w:t>
      </w:r>
      <w:r>
        <w:rPr>
          <w:rFonts w:ascii="Times New Roman" w:hAnsi="Times New Roman" w:eastAsia="仿宋_GB2312"/>
          <w:color w:val="auto"/>
          <w:sz w:val="32"/>
          <w:szCs w:val="32"/>
          <w:highlight w:val="none"/>
          <w:u w:val="none" w:color="auto"/>
        </w:rPr>
        <w:t>等专项政策，实现白名单企业（项目）</w:t>
      </w:r>
      <w:r>
        <w:rPr>
          <w:rFonts w:hint="eastAsia" w:ascii="Times New Roman" w:hAnsi="Times New Roman" w:eastAsia="仿宋_GB2312"/>
          <w:color w:val="auto"/>
          <w:sz w:val="32"/>
          <w:szCs w:val="32"/>
          <w:highlight w:val="none"/>
          <w:u w:val="none" w:color="auto"/>
        </w:rPr>
        <w:t>纾困助企和优惠</w:t>
      </w:r>
      <w:r>
        <w:rPr>
          <w:rFonts w:ascii="Times New Roman" w:hAnsi="Times New Roman" w:eastAsia="仿宋_GB2312"/>
          <w:color w:val="auto"/>
          <w:sz w:val="32"/>
          <w:szCs w:val="32"/>
          <w:highlight w:val="none"/>
          <w:u w:val="none" w:color="auto"/>
        </w:rPr>
        <w:t>政策快速兑现。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bCs/>
          <w:color w:val="auto"/>
          <w:sz w:val="32"/>
          <w:szCs w:val="32"/>
          <w:highlight w:val="yellow"/>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大数据</w:t>
      </w:r>
      <w:r>
        <w:rPr>
          <w:rFonts w:hint="eastAsia" w:ascii="Times New Roman" w:hAnsi="Times New Roman" w:eastAsia="楷体" w:cs="楷体"/>
          <w:color w:val="auto"/>
          <w:sz w:val="32"/>
          <w:szCs w:val="32"/>
          <w:highlight w:val="none"/>
          <w:u w:val="none" w:color="auto"/>
          <w:lang w:val="en-US" w:eastAsia="zh-CN"/>
        </w:rPr>
        <w:t>中心</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科技局、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税务局、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财政局、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金融</w:t>
      </w:r>
      <w:r>
        <w:rPr>
          <w:rFonts w:hint="eastAsia" w:ascii="Times New Roman" w:hAnsi="Times New Roman" w:eastAsia="楷体" w:cs="楷体"/>
          <w:color w:val="auto"/>
          <w:sz w:val="32"/>
          <w:szCs w:val="32"/>
          <w:highlight w:val="none"/>
          <w:u w:val="none" w:color="auto"/>
          <w:lang w:val="en-US" w:eastAsia="zh-CN"/>
        </w:rPr>
        <w:t>办</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民政局、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人社局、</w:t>
      </w:r>
      <w:r>
        <w:rPr>
          <w:rFonts w:hint="eastAsia" w:ascii="Times New Roman" w:hAnsi="Times New Roman" w:eastAsia="楷体" w:cs="楷体"/>
          <w:color w:val="auto"/>
          <w:sz w:val="32"/>
          <w:szCs w:val="32"/>
          <w:highlight w:val="none"/>
          <w:u w:val="none" w:color="auto"/>
          <w:lang w:val="en-US" w:eastAsia="zh-CN"/>
        </w:rPr>
        <w:t>区建设和交通局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城管局，</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（二）强化</w:t>
      </w:r>
      <w:r>
        <w:rPr>
          <w:rFonts w:hint="eastAsia" w:ascii="Times New Roman" w:hAnsi="Times New Roman" w:eastAsia="楷体_GB2312"/>
          <w:b/>
          <w:bCs/>
          <w:color w:val="auto"/>
          <w:sz w:val="32"/>
          <w:szCs w:val="32"/>
          <w:highlight w:val="none"/>
          <w:u w:val="none" w:color="auto"/>
        </w:rPr>
        <w:t>专项</w:t>
      </w:r>
      <w:r>
        <w:rPr>
          <w:rFonts w:ascii="Times New Roman" w:hAnsi="Times New Roman" w:eastAsia="楷体_GB2312"/>
          <w:b/>
          <w:bCs/>
          <w:color w:val="auto"/>
          <w:sz w:val="32"/>
          <w:szCs w:val="32"/>
          <w:highlight w:val="none"/>
          <w:u w:val="none" w:color="auto"/>
        </w:rPr>
        <w:t>政策支持。</w:t>
      </w:r>
      <w:r>
        <w:rPr>
          <w:rFonts w:hint="eastAsia" w:ascii="Times New Roman" w:hAnsi="Times New Roman" w:eastAsia="仿宋_GB2312"/>
          <w:color w:val="auto"/>
          <w:sz w:val="32"/>
          <w:szCs w:val="32"/>
          <w:highlight w:val="none"/>
          <w:u w:val="none" w:color="auto"/>
        </w:rPr>
        <w:t>将白名单企业（项目）核酸采样点设置纳入所在</w:t>
      </w:r>
      <w:r>
        <w:rPr>
          <w:rFonts w:hint="eastAsia" w:ascii="Times New Roman" w:hAnsi="Times New Roman" w:eastAsia="仿宋_GB2312"/>
          <w:color w:val="auto"/>
          <w:sz w:val="32"/>
          <w:szCs w:val="32"/>
          <w:highlight w:val="none"/>
          <w:u w:val="none" w:color="auto"/>
          <w:lang w:val="en-US" w:eastAsia="zh-CN"/>
        </w:rPr>
        <w:t>管委会、乡镇、街道</w:t>
      </w:r>
      <w:r>
        <w:rPr>
          <w:rFonts w:hint="eastAsia" w:ascii="Times New Roman" w:hAnsi="Times New Roman" w:eastAsia="仿宋_GB2312"/>
          <w:color w:val="auto"/>
          <w:sz w:val="32"/>
          <w:szCs w:val="32"/>
          <w:highlight w:val="none"/>
          <w:u w:val="none" w:color="auto"/>
        </w:rPr>
        <w:t>核酸检测网络，鼓励用工1</w:t>
      </w:r>
      <w:r>
        <w:rPr>
          <w:rFonts w:ascii="Times New Roman" w:hAnsi="Times New Roman" w:eastAsia="仿宋_GB2312"/>
          <w:color w:val="auto"/>
          <w:sz w:val="32"/>
          <w:szCs w:val="32"/>
          <w:highlight w:val="none"/>
          <w:u w:val="none" w:color="auto"/>
        </w:rPr>
        <w:t>000</w:t>
      </w:r>
      <w:r>
        <w:rPr>
          <w:rFonts w:hint="eastAsia" w:ascii="Times New Roman" w:hAnsi="Times New Roman" w:eastAsia="仿宋_GB2312"/>
          <w:color w:val="auto"/>
          <w:sz w:val="32"/>
          <w:szCs w:val="32"/>
          <w:highlight w:val="none"/>
          <w:u w:val="none" w:color="auto"/>
        </w:rPr>
        <w:t>人以上的企业（项目）自行配置核酸采样屋，</w:t>
      </w:r>
      <w:r>
        <w:rPr>
          <w:rFonts w:hint="eastAsia" w:ascii="Times New Roman" w:hAnsi="Times New Roman" w:eastAsia="仿宋_GB2312"/>
          <w:color w:val="auto"/>
          <w:sz w:val="32"/>
          <w:szCs w:val="32"/>
          <w:highlight w:val="none"/>
          <w:u w:val="none" w:color="auto"/>
          <w:lang w:eastAsia="zh-CN"/>
        </w:rPr>
        <w:t>严格执行</w:t>
      </w:r>
      <w:r>
        <w:rPr>
          <w:rFonts w:hint="eastAsia" w:ascii="Times New Roman" w:hAnsi="Times New Roman" w:eastAsia="仿宋_GB2312"/>
          <w:color w:val="auto"/>
          <w:sz w:val="32"/>
          <w:szCs w:val="32"/>
          <w:highlight w:val="none"/>
          <w:u w:val="none" w:color="auto"/>
        </w:rPr>
        <w:t>省</w:t>
      </w:r>
      <w:r>
        <w:rPr>
          <w:rFonts w:hint="eastAsia" w:ascii="Times New Roman" w:hAnsi="Times New Roman" w:eastAsia="仿宋_GB2312"/>
          <w:color w:val="auto"/>
          <w:sz w:val="32"/>
          <w:szCs w:val="32"/>
          <w:highlight w:val="none"/>
          <w:u w:val="none" w:color="auto"/>
          <w:lang w:eastAsia="zh-CN"/>
        </w:rPr>
        <w:t>、</w:t>
      </w:r>
      <w:r>
        <w:rPr>
          <w:rFonts w:hint="eastAsia" w:ascii="Times New Roman" w:hAnsi="Times New Roman" w:eastAsia="仿宋_GB2312"/>
          <w:color w:val="auto"/>
          <w:sz w:val="32"/>
          <w:szCs w:val="32"/>
          <w:highlight w:val="none"/>
          <w:u w:val="none" w:color="auto"/>
        </w:rPr>
        <w:t>市财政给予5</w:t>
      </w:r>
      <w:r>
        <w:rPr>
          <w:rFonts w:ascii="Times New Roman" w:hAnsi="Times New Roman" w:eastAsia="仿宋_GB2312"/>
          <w:color w:val="auto"/>
          <w:sz w:val="32"/>
          <w:szCs w:val="32"/>
          <w:highlight w:val="none"/>
          <w:u w:val="none" w:color="auto"/>
        </w:rPr>
        <w:t>0</w:t>
      </w:r>
      <w:r>
        <w:rPr>
          <w:rFonts w:hint="eastAsia" w:ascii="Times New Roman" w:hAnsi="Times New Roman" w:eastAsia="仿宋_GB2312"/>
          <w:color w:val="auto"/>
          <w:sz w:val="32"/>
          <w:szCs w:val="32"/>
          <w:highlight w:val="none"/>
          <w:u w:val="none" w:color="auto"/>
        </w:rPr>
        <w:t>%的购置补贴</w:t>
      </w:r>
      <w:r>
        <w:rPr>
          <w:rFonts w:hint="eastAsia" w:ascii="Times New Roman" w:hAnsi="Times New Roman" w:eastAsia="仿宋_GB2312"/>
          <w:color w:val="auto"/>
          <w:sz w:val="32"/>
          <w:szCs w:val="32"/>
          <w:highlight w:val="none"/>
          <w:u w:val="none" w:color="auto"/>
          <w:lang w:eastAsia="zh-CN"/>
        </w:rPr>
        <w:t>，确保补贴及时到位</w:t>
      </w:r>
      <w:r>
        <w:rPr>
          <w:rFonts w:hint="eastAsia" w:ascii="Times New Roman" w:hAnsi="Times New Roman" w:eastAsia="仿宋_GB2312"/>
          <w:color w:val="auto"/>
          <w:sz w:val="32"/>
          <w:szCs w:val="32"/>
          <w:highlight w:val="none"/>
          <w:u w:val="none" w:color="auto"/>
        </w:rPr>
        <w:t>。落实全员4</w:t>
      </w:r>
      <w:r>
        <w:rPr>
          <w:rFonts w:ascii="Times New Roman" w:hAnsi="Times New Roman" w:eastAsia="仿宋_GB2312"/>
          <w:color w:val="auto"/>
          <w:sz w:val="32"/>
          <w:szCs w:val="32"/>
          <w:highlight w:val="none"/>
          <w:u w:val="none" w:color="auto"/>
        </w:rPr>
        <w:t>8</w:t>
      </w:r>
      <w:r>
        <w:rPr>
          <w:rFonts w:hint="eastAsia" w:ascii="Times New Roman" w:hAnsi="Times New Roman" w:eastAsia="仿宋_GB2312"/>
          <w:color w:val="auto"/>
          <w:sz w:val="32"/>
          <w:szCs w:val="32"/>
          <w:highlight w:val="none"/>
          <w:u w:val="none" w:color="auto"/>
        </w:rPr>
        <w:t>小时免费常态核酸检测和闭环管理状态核酸检测政策，对物流、销售等流动性、接触性岗位</w:t>
      </w:r>
      <w:r>
        <w:rPr>
          <w:rFonts w:hint="eastAsia" w:ascii="Times New Roman" w:hAnsi="Times New Roman" w:eastAsia="仿宋_GB2312"/>
          <w:color w:val="auto"/>
          <w:sz w:val="32"/>
          <w:szCs w:val="32"/>
          <w:highlight w:val="none"/>
          <w:u w:val="none" w:color="auto"/>
          <w:lang w:eastAsia="zh-CN"/>
        </w:rPr>
        <w:t>人员可实行24小时1次免费核酸检测。研究落实对白名单企业（项目）防疫费用补助政策，组织企业（项目）开展防疫物资带量采购，降低企业疫情防控成</w:t>
      </w:r>
      <w:r>
        <w:rPr>
          <w:rFonts w:hint="eastAsia" w:ascii="Times New Roman" w:hAnsi="Times New Roman" w:eastAsia="仿宋_GB2312"/>
          <w:color w:val="auto"/>
          <w:sz w:val="32"/>
          <w:szCs w:val="32"/>
          <w:highlight w:val="none"/>
          <w:u w:val="none" w:color="auto"/>
        </w:rPr>
        <w:t>本</w:t>
      </w:r>
      <w:r>
        <w:rPr>
          <w:rFonts w:hint="eastAsia" w:ascii="Times New Roman" w:hAnsi="Times New Roman" w:eastAsia="仿宋_GB2312"/>
          <w:color w:val="auto"/>
          <w:sz w:val="32"/>
          <w:szCs w:val="32"/>
          <w:highlight w:val="none"/>
          <w:u w:val="none" w:color="auto"/>
          <w:lang w:eastAsia="zh-CN"/>
        </w:rPr>
        <w:t>。</w:t>
      </w:r>
      <w:r>
        <w:rPr>
          <w:rFonts w:hint="eastAsia" w:ascii="Times New Roman" w:hAnsi="Times New Roman" w:eastAsia="仿宋_GB2312"/>
          <w:color w:val="auto"/>
          <w:sz w:val="32"/>
          <w:szCs w:val="32"/>
          <w:highlight w:val="none"/>
          <w:u w:val="none" w:color="auto"/>
        </w:rPr>
        <w:t>对白名单企业（项目）自有和固定外协的货物运输车辆，在落实提前报备、闭环管理等措施的条件下，司乘人员纳入交通运输“白名单”，入</w:t>
      </w:r>
      <w:r>
        <w:rPr>
          <w:rFonts w:hint="eastAsia" w:ascii="Times New Roman" w:hAnsi="Times New Roman" w:eastAsia="仿宋_GB2312"/>
          <w:color w:val="auto"/>
          <w:sz w:val="32"/>
          <w:szCs w:val="32"/>
          <w:highlight w:val="none"/>
          <w:u w:val="none" w:color="auto"/>
          <w:lang w:eastAsia="zh-CN"/>
        </w:rPr>
        <w:t>郑</w:t>
      </w:r>
      <w:r>
        <w:rPr>
          <w:rFonts w:hint="eastAsia" w:ascii="Times New Roman" w:hAnsi="Times New Roman" w:eastAsia="仿宋_GB2312"/>
          <w:color w:val="auto"/>
          <w:sz w:val="32"/>
          <w:szCs w:val="32"/>
          <w:highlight w:val="none"/>
          <w:u w:val="none" w:color="auto"/>
        </w:rPr>
        <w:t>不赋黄码。</w:t>
      </w:r>
      <w:r>
        <w:rPr>
          <w:rFonts w:hint="eastAsia" w:ascii="Times New Roman" w:hAnsi="Times New Roman" w:eastAsia="仿宋_GB2312"/>
          <w:color w:val="auto"/>
          <w:sz w:val="32"/>
          <w:szCs w:val="32"/>
          <w:highlight w:val="none"/>
          <w:u w:val="none" w:color="auto"/>
          <w:lang w:val="en-US" w:eastAsia="zh-CN"/>
        </w:rPr>
        <w:t>积极协调落实</w:t>
      </w:r>
      <w:r>
        <w:rPr>
          <w:rFonts w:hint="eastAsia" w:ascii="Times New Roman" w:hAnsi="Times New Roman" w:eastAsia="仿宋_GB2312"/>
          <w:color w:val="auto"/>
          <w:sz w:val="32"/>
          <w:szCs w:val="32"/>
          <w:highlight w:val="none"/>
          <w:u w:val="none" w:color="auto"/>
        </w:rPr>
        <w:t>“四保”企业物流车辆高速公路通行减让优惠政策。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卫健委、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财政局、</w:t>
      </w:r>
      <w:r>
        <w:rPr>
          <w:rFonts w:hint="eastAsia" w:ascii="Times New Roman" w:hAnsi="Times New Roman" w:eastAsia="楷体" w:cs="楷体"/>
          <w:color w:val="auto"/>
          <w:sz w:val="32"/>
          <w:szCs w:val="32"/>
          <w:highlight w:val="none"/>
          <w:u w:val="none" w:color="auto"/>
          <w:lang w:val="en-US" w:eastAsia="zh-CN"/>
        </w:rPr>
        <w:t>区建设和</w:t>
      </w:r>
      <w:r>
        <w:rPr>
          <w:rFonts w:hint="eastAsia" w:ascii="Times New Roman" w:hAnsi="Times New Roman" w:eastAsia="楷体" w:cs="楷体"/>
          <w:color w:val="auto"/>
          <w:sz w:val="32"/>
          <w:szCs w:val="32"/>
          <w:highlight w:val="none"/>
          <w:u w:val="none" w:color="auto"/>
          <w:lang w:eastAsia="zh-CN"/>
        </w:rPr>
        <w:t>交通局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（三）</w:t>
      </w:r>
      <w:r>
        <w:rPr>
          <w:rFonts w:hint="eastAsia" w:ascii="Times New Roman" w:hAnsi="Times New Roman" w:eastAsia="楷体_GB2312"/>
          <w:b/>
          <w:bCs/>
          <w:color w:val="auto"/>
          <w:sz w:val="32"/>
          <w:szCs w:val="32"/>
          <w:highlight w:val="none"/>
          <w:u w:val="none" w:color="auto"/>
          <w:lang w:eastAsia="zh-CN"/>
        </w:rPr>
        <w:t>保障</w:t>
      </w:r>
      <w:r>
        <w:rPr>
          <w:rFonts w:hint="eastAsia" w:ascii="Times New Roman" w:hAnsi="Times New Roman" w:eastAsia="楷体_GB2312"/>
          <w:b/>
          <w:bCs/>
          <w:color w:val="auto"/>
          <w:sz w:val="32"/>
          <w:szCs w:val="32"/>
          <w:highlight w:val="none"/>
          <w:u w:val="none" w:color="auto"/>
        </w:rPr>
        <w:t>白名单</w:t>
      </w:r>
      <w:r>
        <w:rPr>
          <w:rFonts w:ascii="Times New Roman" w:hAnsi="Times New Roman" w:eastAsia="楷体_GB2312"/>
          <w:b/>
          <w:bCs/>
          <w:color w:val="auto"/>
          <w:sz w:val="32"/>
          <w:szCs w:val="32"/>
          <w:highlight w:val="none"/>
          <w:u w:val="none" w:color="auto"/>
        </w:rPr>
        <w:t>企业（项目）正常生产。</w:t>
      </w:r>
      <w:r>
        <w:rPr>
          <w:rFonts w:hint="eastAsia" w:ascii="Times New Roman" w:hAnsi="Times New Roman" w:eastAsia="仿宋_GB2312"/>
          <w:color w:val="auto"/>
          <w:sz w:val="32"/>
          <w:szCs w:val="32"/>
          <w:highlight w:val="none"/>
          <w:u w:val="none" w:color="auto"/>
        </w:rPr>
        <w:t>各行业主管部门</w:t>
      </w:r>
      <w:r>
        <w:rPr>
          <w:rFonts w:ascii="Times New Roman" w:hAnsi="Times New Roman" w:eastAsia="仿宋_GB2312"/>
          <w:color w:val="auto"/>
          <w:sz w:val="32"/>
          <w:szCs w:val="32"/>
          <w:highlight w:val="none"/>
          <w:u w:val="none" w:color="auto"/>
        </w:rPr>
        <w:t>在产品质量监督检查、环境行政监督检查、产能调控、</w:t>
      </w:r>
      <w:r>
        <w:rPr>
          <w:rFonts w:hint="eastAsia" w:ascii="Times New Roman" w:hAnsi="Times New Roman" w:eastAsia="仿宋_GB2312"/>
          <w:color w:val="auto"/>
          <w:sz w:val="32"/>
          <w:szCs w:val="32"/>
          <w:highlight w:val="none"/>
          <w:u w:val="none" w:color="auto"/>
        </w:rPr>
        <w:t>行业性执法检查等</w:t>
      </w:r>
      <w:r>
        <w:rPr>
          <w:rFonts w:ascii="Times New Roman" w:hAnsi="Times New Roman" w:eastAsia="仿宋_GB2312"/>
          <w:color w:val="auto"/>
          <w:sz w:val="32"/>
          <w:szCs w:val="32"/>
          <w:highlight w:val="none"/>
          <w:u w:val="none" w:color="auto"/>
        </w:rPr>
        <w:t>领域制定白名单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豁免政策，最大限度减</w:t>
      </w:r>
      <w:r>
        <w:rPr>
          <w:rFonts w:hint="eastAsia" w:ascii="Times New Roman" w:hAnsi="Times New Roman" w:eastAsia="仿宋_GB2312"/>
          <w:color w:val="auto"/>
          <w:sz w:val="32"/>
          <w:szCs w:val="32"/>
          <w:highlight w:val="none"/>
          <w:u w:val="none" w:color="auto"/>
        </w:rPr>
        <w:t>少</w:t>
      </w:r>
      <w:r>
        <w:rPr>
          <w:rFonts w:ascii="Times New Roman" w:hAnsi="Times New Roman" w:eastAsia="仿宋_GB2312"/>
          <w:color w:val="auto"/>
          <w:sz w:val="32"/>
          <w:szCs w:val="32"/>
          <w:highlight w:val="none"/>
          <w:u w:val="none" w:color="auto"/>
        </w:rPr>
        <w:t>对企业（项目）生产经营的干扰。</w:t>
      </w:r>
      <w:r>
        <w:rPr>
          <w:rFonts w:hint="eastAsia" w:ascii="Times New Roman" w:hAnsi="Times New Roman" w:eastAsia="仿宋_GB2312"/>
          <w:color w:val="auto"/>
          <w:sz w:val="32"/>
          <w:szCs w:val="32"/>
          <w:highlight w:val="none"/>
          <w:u w:val="none" w:color="auto"/>
        </w:rPr>
        <w:t>在疫情防控常态化背景下</w:t>
      </w:r>
      <w:r>
        <w:rPr>
          <w:rFonts w:hint="eastAsia" w:ascii="Times New Roman" w:hAnsi="Times New Roman" w:eastAsia="仿宋_GB2312"/>
          <w:color w:val="auto"/>
          <w:sz w:val="32"/>
          <w:szCs w:val="32"/>
          <w:highlight w:val="none"/>
          <w:u w:val="none" w:color="auto"/>
          <w:lang w:eastAsia="zh-CN"/>
        </w:rPr>
        <w:t>，</w:t>
      </w:r>
      <w:r>
        <w:rPr>
          <w:rFonts w:hint="eastAsia" w:ascii="Times New Roman" w:hAnsi="Times New Roman" w:eastAsia="仿宋_GB2312"/>
          <w:color w:val="auto"/>
          <w:sz w:val="32"/>
          <w:szCs w:val="32"/>
          <w:highlight w:val="none"/>
          <w:u w:val="none" w:color="auto"/>
        </w:rPr>
        <w:t>严格控制</w:t>
      </w:r>
      <w:r>
        <w:rPr>
          <w:rFonts w:ascii="Times New Roman" w:hAnsi="Times New Roman" w:eastAsia="仿宋_GB2312"/>
          <w:color w:val="auto"/>
          <w:sz w:val="32"/>
          <w:szCs w:val="32"/>
          <w:highlight w:val="none"/>
          <w:u w:val="none" w:color="auto"/>
        </w:rPr>
        <w:t>对白名单企业</w:t>
      </w:r>
      <w:r>
        <w:rPr>
          <w:rFonts w:hint="eastAsia" w:ascii="Times New Roman" w:hAnsi="Times New Roman" w:eastAsia="仿宋_GB2312"/>
          <w:color w:val="auto"/>
          <w:sz w:val="32"/>
          <w:szCs w:val="32"/>
          <w:highlight w:val="none"/>
          <w:u w:val="none" w:color="auto"/>
        </w:rPr>
        <w:t>（项目）</w:t>
      </w:r>
      <w:r>
        <w:rPr>
          <w:rFonts w:ascii="Times New Roman" w:hAnsi="Times New Roman" w:eastAsia="仿宋_GB2312"/>
          <w:color w:val="auto"/>
          <w:sz w:val="32"/>
          <w:szCs w:val="32"/>
          <w:highlight w:val="none"/>
          <w:u w:val="none" w:color="auto"/>
        </w:rPr>
        <w:t>开展除疫情防控、安全生产、出入境检验检疫外的工作检查，确需开展的需经</w:t>
      </w:r>
      <w:r>
        <w:rPr>
          <w:rFonts w:hint="eastAsia" w:ascii="Times New Roman" w:hAnsi="Times New Roman" w:eastAsia="仿宋_GB2312"/>
          <w:color w:val="auto"/>
          <w:sz w:val="32"/>
          <w:szCs w:val="32"/>
          <w:highlight w:val="none"/>
          <w:u w:val="none" w:color="auto"/>
          <w:lang w:val="en-US" w:eastAsia="zh-CN"/>
        </w:rPr>
        <w:t>区</w:t>
      </w:r>
      <w:r>
        <w:rPr>
          <w:rFonts w:hint="eastAsia" w:ascii="Times New Roman" w:hAnsi="Times New Roman" w:eastAsia="仿宋_GB2312"/>
          <w:color w:val="auto"/>
          <w:sz w:val="32"/>
          <w:szCs w:val="32"/>
          <w:highlight w:val="none"/>
          <w:u w:val="none" w:color="auto"/>
        </w:rPr>
        <w:t>常态化疫情防控下经济运行调度机制指挥部</w:t>
      </w:r>
      <w:r>
        <w:rPr>
          <w:rFonts w:ascii="Times New Roman" w:hAnsi="Times New Roman" w:eastAsia="仿宋_GB2312"/>
          <w:color w:val="auto"/>
          <w:sz w:val="32"/>
          <w:szCs w:val="32"/>
          <w:highlight w:val="none"/>
          <w:u w:val="none" w:color="auto"/>
        </w:rPr>
        <w:t>批准。</w:t>
      </w:r>
      <w:r>
        <w:rPr>
          <w:rFonts w:hint="eastAsia" w:ascii="Times New Roman" w:hAnsi="Times New Roman" w:eastAsia="仿宋_GB2312"/>
          <w:color w:val="auto"/>
          <w:sz w:val="32"/>
          <w:szCs w:val="32"/>
          <w:highlight w:val="none"/>
          <w:u w:val="none" w:color="auto"/>
        </w:rPr>
        <w:t>在实现达标排放、安全生产符合监管要求情况下，不得以任何理由对企业实行限产、关停。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val="en-US" w:eastAsia="zh-CN"/>
        </w:rPr>
        <w:t>李雅、王传胜、刘奎志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大数据</w:t>
      </w:r>
      <w:r>
        <w:rPr>
          <w:rFonts w:hint="eastAsia" w:ascii="Times New Roman" w:hAnsi="Times New Roman" w:eastAsia="楷体" w:cs="楷体"/>
          <w:color w:val="auto"/>
          <w:sz w:val="32"/>
          <w:szCs w:val="32"/>
          <w:highlight w:val="none"/>
          <w:u w:val="none" w:color="auto"/>
          <w:lang w:val="en-US" w:eastAsia="zh-CN"/>
        </w:rPr>
        <w:t>中心</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科技局、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税务局、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财政局、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金融</w:t>
      </w:r>
      <w:r>
        <w:rPr>
          <w:rFonts w:hint="eastAsia" w:ascii="Times New Roman" w:hAnsi="Times New Roman" w:eastAsia="楷体" w:cs="楷体"/>
          <w:color w:val="auto"/>
          <w:sz w:val="32"/>
          <w:szCs w:val="32"/>
          <w:highlight w:val="none"/>
          <w:u w:val="none" w:color="auto"/>
          <w:lang w:val="en-US" w:eastAsia="zh-CN"/>
        </w:rPr>
        <w:t>办</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民政局、</w:t>
      </w:r>
      <w:r>
        <w:rPr>
          <w:rFonts w:hint="eastAsia" w:ascii="Times New Roman" w:hAnsi="Times New Roman" w:eastAsia="楷体" w:cs="楷体"/>
          <w:color w:val="auto"/>
          <w:sz w:val="32"/>
          <w:szCs w:val="32"/>
          <w:highlight w:val="none"/>
          <w:u w:val="none" w:color="auto"/>
          <w:lang w:val="en-US" w:eastAsia="zh-CN"/>
        </w:rPr>
        <w:t>区建设和交通局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城管局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（四）</w:t>
      </w:r>
      <w:r>
        <w:rPr>
          <w:rFonts w:hint="eastAsia" w:ascii="Times New Roman" w:hAnsi="Times New Roman" w:eastAsia="楷体_GB2312"/>
          <w:b/>
          <w:bCs/>
          <w:color w:val="auto"/>
          <w:sz w:val="32"/>
          <w:szCs w:val="32"/>
          <w:highlight w:val="none"/>
          <w:u w:val="none" w:color="auto"/>
          <w:lang w:eastAsia="zh-CN"/>
        </w:rPr>
        <w:t>加强</w:t>
      </w:r>
      <w:r>
        <w:rPr>
          <w:rFonts w:ascii="Times New Roman" w:hAnsi="Times New Roman" w:eastAsia="楷体_GB2312"/>
          <w:b/>
          <w:bCs/>
          <w:color w:val="auto"/>
          <w:sz w:val="32"/>
          <w:szCs w:val="32"/>
          <w:highlight w:val="none"/>
          <w:u w:val="none" w:color="auto"/>
        </w:rPr>
        <w:t>政策</w:t>
      </w:r>
      <w:r>
        <w:rPr>
          <w:rFonts w:hint="eastAsia" w:ascii="Times New Roman" w:hAnsi="Times New Roman" w:eastAsia="楷体_GB2312"/>
          <w:b/>
          <w:bCs/>
          <w:color w:val="auto"/>
          <w:sz w:val="32"/>
          <w:szCs w:val="32"/>
          <w:highlight w:val="none"/>
          <w:u w:val="none" w:color="auto"/>
          <w:lang w:eastAsia="zh-CN"/>
        </w:rPr>
        <w:t>举措储备</w:t>
      </w:r>
      <w:r>
        <w:rPr>
          <w:rFonts w:ascii="Times New Roman" w:hAnsi="Times New Roman" w:eastAsia="楷体_GB2312"/>
          <w:b/>
          <w:bCs/>
          <w:color w:val="auto"/>
          <w:sz w:val="32"/>
          <w:szCs w:val="32"/>
          <w:highlight w:val="none"/>
          <w:u w:val="none" w:color="auto"/>
        </w:rPr>
        <w:t>。</w:t>
      </w:r>
      <w:r>
        <w:rPr>
          <w:rFonts w:hint="eastAsia" w:ascii="Times New Roman" w:hAnsi="Times New Roman" w:eastAsia="仿宋_GB2312" w:cs="仿宋_GB2312"/>
          <w:b w:val="0"/>
          <w:bCs w:val="0"/>
          <w:color w:val="auto"/>
          <w:sz w:val="32"/>
          <w:szCs w:val="32"/>
          <w:highlight w:val="none"/>
          <w:u w:val="none" w:color="auto"/>
          <w:lang w:eastAsia="zh-CN"/>
        </w:rPr>
        <w:t>全面贯彻全国稳住经济大盘电视电话会议精神，认真学习</w:t>
      </w:r>
      <w:r>
        <w:rPr>
          <w:rFonts w:hint="eastAsia" w:ascii="Times New Roman" w:hAnsi="Times New Roman" w:eastAsia="仿宋_GB2312" w:cs="仿宋_GB2312"/>
          <w:b w:val="0"/>
          <w:bCs w:val="0"/>
          <w:color w:val="auto"/>
          <w:sz w:val="32"/>
          <w:szCs w:val="32"/>
          <w:highlight w:val="none"/>
          <w:u w:val="none" w:color="auto"/>
        </w:rPr>
        <w:t>国务院常务会确定的稳经济一揽子政策</w:t>
      </w:r>
      <w:r>
        <w:rPr>
          <w:rFonts w:hint="eastAsia" w:ascii="Times New Roman" w:hAnsi="Times New Roman" w:eastAsia="仿宋_GB2312" w:cs="仿宋_GB2312"/>
          <w:b w:val="0"/>
          <w:bCs w:val="0"/>
          <w:color w:val="auto"/>
          <w:sz w:val="32"/>
          <w:szCs w:val="32"/>
          <w:highlight w:val="none"/>
          <w:u w:val="none" w:color="auto"/>
          <w:lang w:eastAsia="zh-CN"/>
        </w:rPr>
        <w:t>，高效统筹疫情防控和经济社会发展，坚定信心，迎难而上，把稳增长放在更突出位置，着力保市场主体保就业保民生，保护经济韧性，保持经济运行在合理区间。要建立经济运行周调度机制，</w:t>
      </w:r>
      <w:r>
        <w:rPr>
          <w:rFonts w:hint="eastAsia" w:ascii="Times New Roman" w:hAnsi="Times New Roman" w:eastAsia="仿宋_GB2312" w:cs="仿宋_GB2312"/>
          <w:b w:val="0"/>
          <w:bCs w:val="0"/>
          <w:color w:val="auto"/>
          <w:sz w:val="32"/>
          <w:szCs w:val="32"/>
          <w:highlight w:val="none"/>
          <w:u w:val="none" w:color="auto"/>
        </w:rPr>
        <w:t>及时跟踪了解应急状态下白名单企业（项目）生产中遇到的突</w:t>
      </w:r>
      <w:r>
        <w:rPr>
          <w:rFonts w:ascii="Times New Roman" w:hAnsi="Times New Roman" w:eastAsia="仿宋_GB2312"/>
          <w:color w:val="auto"/>
          <w:sz w:val="32"/>
          <w:szCs w:val="32"/>
          <w:highlight w:val="none"/>
          <w:u w:val="none" w:color="auto"/>
        </w:rPr>
        <w:t>出困难</w:t>
      </w:r>
      <w:r>
        <w:rPr>
          <w:rFonts w:hint="eastAsia" w:ascii="Times New Roman" w:hAnsi="Times New Roman" w:eastAsia="仿宋_GB2312"/>
          <w:color w:val="auto"/>
          <w:sz w:val="32"/>
          <w:szCs w:val="32"/>
          <w:highlight w:val="none"/>
          <w:u w:val="none" w:color="auto"/>
        </w:rPr>
        <w:t>和</w:t>
      </w:r>
      <w:r>
        <w:rPr>
          <w:rFonts w:ascii="Times New Roman" w:hAnsi="Times New Roman" w:eastAsia="仿宋_GB2312"/>
          <w:color w:val="auto"/>
          <w:sz w:val="32"/>
          <w:szCs w:val="32"/>
          <w:highlight w:val="none"/>
          <w:u w:val="none" w:color="auto"/>
        </w:rPr>
        <w:t>问题，分行业</w:t>
      </w:r>
      <w:r>
        <w:rPr>
          <w:rFonts w:hint="eastAsia" w:ascii="Times New Roman" w:hAnsi="Times New Roman" w:eastAsia="仿宋_GB2312"/>
          <w:color w:val="auto"/>
          <w:sz w:val="32"/>
          <w:szCs w:val="32"/>
          <w:highlight w:val="none"/>
          <w:u w:val="none" w:color="auto"/>
        </w:rPr>
        <w:t>（领域）</w:t>
      </w:r>
      <w:r>
        <w:rPr>
          <w:rFonts w:ascii="Times New Roman" w:hAnsi="Times New Roman" w:eastAsia="仿宋_GB2312"/>
          <w:color w:val="auto"/>
          <w:sz w:val="32"/>
          <w:szCs w:val="32"/>
          <w:highlight w:val="none"/>
          <w:u w:val="none" w:color="auto"/>
        </w:rPr>
        <w:t>研究储备一批针对性强、帮扶力度大的专项政策，建立完善政策工具箱，根据经济运行需要及时推动出台、快速应对。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、李雅、王传胜、刘奎志、高留念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工信局、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发展改革委、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商务局、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财政局、</w:t>
      </w:r>
      <w:r>
        <w:rPr>
          <w:rFonts w:hint="eastAsia" w:ascii="Times New Roman" w:hAnsi="Times New Roman" w:eastAsia="楷体" w:cs="楷体"/>
          <w:color w:val="auto"/>
          <w:sz w:val="32"/>
          <w:szCs w:val="32"/>
          <w:highlight w:val="none"/>
          <w:u w:val="none" w:color="auto"/>
          <w:lang w:val="en-US" w:eastAsia="zh-CN"/>
        </w:rPr>
        <w:t>区房屋管理服务中心</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区建设和交通局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农委、</w:t>
      </w:r>
      <w:r>
        <w:rPr>
          <w:rFonts w:hint="eastAsia" w:ascii="Times New Roman" w:hAnsi="Times New Roman" w:eastAsia="楷体" w:cs="楷体"/>
          <w:color w:val="auto"/>
          <w:sz w:val="32"/>
          <w:szCs w:val="32"/>
          <w:highlight w:val="none"/>
          <w:u w:val="none" w:color="auto"/>
          <w:lang w:val="en-US" w:eastAsia="zh-CN"/>
        </w:rPr>
        <w:t>区</w:t>
      </w:r>
      <w:r>
        <w:rPr>
          <w:rFonts w:hint="default" w:ascii="Times New Roman" w:hAnsi="Times New Roman" w:eastAsia="楷体" w:cs="楷体"/>
          <w:color w:val="auto"/>
          <w:sz w:val="32"/>
          <w:szCs w:val="32"/>
          <w:highlight w:val="none"/>
          <w:u w:val="none" w:color="auto"/>
          <w:lang w:val="en" w:eastAsia="zh-CN"/>
        </w:rPr>
        <w:t>文化旅游</w:t>
      </w:r>
      <w:r>
        <w:rPr>
          <w:rFonts w:hint="eastAsia" w:ascii="Times New Roman" w:hAnsi="Times New Roman" w:eastAsia="楷体" w:cs="楷体"/>
          <w:color w:val="auto"/>
          <w:sz w:val="32"/>
          <w:szCs w:val="32"/>
          <w:highlight w:val="none"/>
          <w:u w:val="none" w:color="auto"/>
          <w:lang w:val="en-US" w:eastAsia="zh-CN"/>
        </w:rPr>
        <w:t>体育</w:t>
      </w:r>
      <w:r>
        <w:rPr>
          <w:rFonts w:hint="default" w:ascii="Times New Roman" w:hAnsi="Times New Roman" w:eastAsia="楷体" w:cs="楷体"/>
          <w:color w:val="auto"/>
          <w:sz w:val="32"/>
          <w:szCs w:val="32"/>
          <w:highlight w:val="none"/>
          <w:u w:val="none" w:color="auto"/>
          <w:lang w:val="en" w:eastAsia="zh-CN"/>
        </w:rPr>
        <w:t>局</w:t>
      </w:r>
      <w:r>
        <w:rPr>
          <w:rFonts w:hint="eastAsia" w:ascii="Times New Roman" w:hAnsi="Times New Roman" w:eastAsia="楷体" w:cs="楷体"/>
          <w:color w:val="auto"/>
          <w:sz w:val="32"/>
          <w:szCs w:val="32"/>
          <w:highlight w:val="none"/>
          <w:u w:val="none" w:color="auto"/>
          <w:lang w:eastAsia="zh-CN"/>
        </w:rPr>
        <w:t>、</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卫健委、</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民政局、</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市场监管局</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lang w:eastAsia="zh-CN"/>
        </w:rPr>
        <w:t>八</w:t>
      </w:r>
      <w:r>
        <w:rPr>
          <w:rFonts w:ascii="Times New Roman" w:hAnsi="Times New Roman" w:eastAsia="黑体"/>
          <w:color w:val="auto"/>
          <w:sz w:val="32"/>
          <w:szCs w:val="32"/>
          <w:highlight w:val="none"/>
          <w:u w:val="none" w:color="auto"/>
        </w:rPr>
        <w:t>、全力保障防疫安全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rPr>
      </w:pPr>
      <w:r>
        <w:rPr>
          <w:rFonts w:ascii="Times New Roman" w:hAnsi="Times New Roman" w:eastAsia="楷体_GB2312"/>
          <w:b/>
          <w:bCs/>
          <w:color w:val="auto"/>
          <w:sz w:val="32"/>
          <w:szCs w:val="32"/>
          <w:highlight w:val="none"/>
          <w:u w:val="none" w:color="auto"/>
        </w:rPr>
        <w:t>（一）</w:t>
      </w:r>
      <w:r>
        <w:rPr>
          <w:rFonts w:hint="eastAsia" w:ascii="Times New Roman" w:hAnsi="Times New Roman" w:eastAsia="楷体_GB2312"/>
          <w:b/>
          <w:bCs/>
          <w:color w:val="auto"/>
          <w:sz w:val="32"/>
          <w:szCs w:val="32"/>
          <w:highlight w:val="none"/>
          <w:u w:val="none" w:color="auto"/>
          <w:lang w:eastAsia="zh-CN"/>
        </w:rPr>
        <w:t>贯彻</w:t>
      </w:r>
      <w:r>
        <w:rPr>
          <w:rFonts w:ascii="Times New Roman" w:hAnsi="Times New Roman" w:eastAsia="楷体_GB2312"/>
          <w:b/>
          <w:bCs/>
          <w:color w:val="auto"/>
          <w:sz w:val="32"/>
          <w:szCs w:val="32"/>
          <w:highlight w:val="none"/>
          <w:u w:val="none" w:color="auto"/>
        </w:rPr>
        <w:t>落实</w:t>
      </w:r>
      <w:r>
        <w:rPr>
          <w:rFonts w:hint="eastAsia" w:ascii="Times New Roman" w:hAnsi="Times New Roman" w:eastAsia="楷体_GB2312"/>
          <w:b/>
          <w:bCs/>
          <w:color w:val="auto"/>
          <w:sz w:val="32"/>
          <w:szCs w:val="32"/>
          <w:highlight w:val="none"/>
          <w:u w:val="none" w:color="auto"/>
          <w:lang w:eastAsia="zh-CN"/>
        </w:rPr>
        <w:t>防疫责任</w:t>
      </w:r>
      <w:r>
        <w:rPr>
          <w:rFonts w:ascii="Times New Roman" w:hAnsi="Times New Roman" w:eastAsia="楷体_GB2312"/>
          <w:b/>
          <w:bCs/>
          <w:color w:val="auto"/>
          <w:sz w:val="32"/>
          <w:szCs w:val="32"/>
          <w:highlight w:val="none"/>
          <w:u w:val="none" w:color="auto"/>
        </w:rPr>
        <w:t>。</w:t>
      </w:r>
      <w:r>
        <w:rPr>
          <w:rFonts w:hint="eastAsia" w:ascii="Times New Roman" w:hAnsi="Times New Roman" w:eastAsia="仿宋_GB2312" w:cs="仿宋_GB2312"/>
          <w:b w:val="0"/>
          <w:bCs w:val="0"/>
          <w:color w:val="auto"/>
          <w:sz w:val="32"/>
          <w:szCs w:val="32"/>
          <w:highlight w:val="none"/>
          <w:u w:val="none" w:color="auto"/>
          <w:lang w:eastAsia="zh-CN"/>
        </w:rPr>
        <w:t>各</w:t>
      </w:r>
      <w:r>
        <w:rPr>
          <w:rFonts w:hint="eastAsia" w:ascii="Times New Roman" w:hAnsi="Times New Roman" w:eastAsia="仿宋_GB2312" w:cs="仿宋_GB2312"/>
          <w:b w:val="0"/>
          <w:bCs w:val="0"/>
          <w:color w:val="auto"/>
          <w:sz w:val="32"/>
          <w:szCs w:val="32"/>
          <w:highlight w:val="none"/>
          <w:u w:val="none" w:color="auto"/>
          <w:lang w:val="en-US" w:eastAsia="zh-CN"/>
        </w:rPr>
        <w:t>管委会、乡镇、街道</w:t>
      </w:r>
      <w:r>
        <w:rPr>
          <w:rFonts w:ascii="Times New Roman" w:hAnsi="Times New Roman" w:eastAsia="仿宋_GB2312"/>
          <w:color w:val="auto"/>
          <w:sz w:val="32"/>
          <w:szCs w:val="32"/>
          <w:highlight w:val="none"/>
          <w:u w:val="none" w:color="auto"/>
        </w:rPr>
        <w:t>对白名单</w:t>
      </w:r>
      <w:r>
        <w:rPr>
          <w:rFonts w:hint="eastAsia" w:ascii="Times New Roman" w:hAnsi="Times New Roman" w:eastAsia="仿宋_GB2312"/>
          <w:color w:val="auto"/>
          <w:sz w:val="32"/>
          <w:szCs w:val="32"/>
          <w:highlight w:val="none"/>
          <w:u w:val="none" w:color="auto"/>
        </w:rPr>
        <w:t>企业（项目）</w:t>
      </w:r>
      <w:r>
        <w:rPr>
          <w:rFonts w:ascii="Times New Roman" w:hAnsi="Times New Roman" w:eastAsia="仿宋_GB2312"/>
          <w:color w:val="auto"/>
          <w:sz w:val="32"/>
          <w:szCs w:val="32"/>
          <w:highlight w:val="none"/>
          <w:u w:val="none" w:color="auto"/>
        </w:rPr>
        <w:t>疫情防控</w:t>
      </w:r>
      <w:r>
        <w:rPr>
          <w:rFonts w:hint="eastAsia" w:ascii="Times New Roman" w:hAnsi="Times New Roman" w:eastAsia="仿宋_GB2312"/>
          <w:color w:val="auto"/>
          <w:sz w:val="32"/>
          <w:szCs w:val="32"/>
          <w:highlight w:val="none"/>
          <w:u w:val="none" w:color="auto"/>
        </w:rPr>
        <w:t>负</w:t>
      </w:r>
      <w:r>
        <w:rPr>
          <w:rFonts w:ascii="Times New Roman" w:hAnsi="Times New Roman" w:eastAsia="仿宋_GB2312"/>
          <w:color w:val="auto"/>
          <w:sz w:val="32"/>
          <w:szCs w:val="32"/>
          <w:highlight w:val="none"/>
          <w:u w:val="none" w:color="auto"/>
        </w:rPr>
        <w:t>总责，做好应急</w:t>
      </w:r>
      <w:r>
        <w:rPr>
          <w:rFonts w:hint="eastAsia" w:ascii="Times New Roman" w:hAnsi="Times New Roman" w:eastAsia="仿宋_GB2312"/>
          <w:color w:val="auto"/>
          <w:sz w:val="32"/>
          <w:szCs w:val="32"/>
          <w:highlight w:val="none"/>
          <w:u w:val="none" w:color="auto"/>
        </w:rPr>
        <w:t>状态</w:t>
      </w:r>
      <w:r>
        <w:rPr>
          <w:rFonts w:ascii="Times New Roman" w:hAnsi="Times New Roman" w:eastAsia="仿宋_GB2312"/>
          <w:color w:val="auto"/>
          <w:sz w:val="32"/>
          <w:szCs w:val="32"/>
          <w:highlight w:val="none"/>
          <w:u w:val="none" w:color="auto"/>
        </w:rPr>
        <w:t>下的检查监督、服务保障</w:t>
      </w:r>
      <w:r>
        <w:rPr>
          <w:rFonts w:hint="eastAsia" w:ascii="Times New Roman" w:hAnsi="Times New Roman" w:eastAsia="仿宋_GB2312"/>
          <w:color w:val="auto"/>
          <w:sz w:val="32"/>
          <w:szCs w:val="32"/>
          <w:highlight w:val="none"/>
          <w:u w:val="none" w:color="auto"/>
        </w:rPr>
        <w:t>等工作</w:t>
      </w:r>
      <w:r>
        <w:rPr>
          <w:rFonts w:ascii="Times New Roman" w:hAnsi="Times New Roman" w:eastAsia="仿宋_GB2312"/>
          <w:color w:val="auto"/>
          <w:sz w:val="32"/>
          <w:szCs w:val="32"/>
          <w:highlight w:val="none"/>
          <w:u w:val="none" w:color="auto"/>
        </w:rPr>
        <w:t>。各行业主管部门按照管行业必须管防疫的要求，推动行业工作指南各项举措落实到位。企业要落实主体责任，专班、专案、专人抓好疫情防控工作，</w:t>
      </w:r>
      <w:r>
        <w:rPr>
          <w:rFonts w:hint="eastAsia" w:ascii="Times New Roman" w:hAnsi="Times New Roman" w:eastAsia="仿宋_GB2312"/>
          <w:color w:val="auto"/>
          <w:sz w:val="32"/>
          <w:szCs w:val="32"/>
          <w:highlight w:val="none"/>
          <w:u w:val="none" w:color="auto"/>
        </w:rPr>
        <w:t>将加强员工防疫教育纳入企业（项目）管理规章制度，引导员工遵守疫情防控各项规定、掌握防疫知识和技能</w:t>
      </w:r>
      <w:r>
        <w:rPr>
          <w:rFonts w:ascii="Times New Roman" w:hAnsi="Times New Roman" w:eastAsia="仿宋_GB2312"/>
          <w:color w:val="auto"/>
          <w:sz w:val="32"/>
          <w:szCs w:val="32"/>
          <w:highlight w:val="none"/>
          <w:u w:val="none" w:color="auto"/>
        </w:rPr>
        <w:t>。员工要当好自身健康第一责任人，切实做好个人防护</w:t>
      </w:r>
      <w:r>
        <w:rPr>
          <w:rFonts w:hint="eastAsia" w:ascii="Times New Roman" w:hAnsi="Times New Roman" w:eastAsia="仿宋_GB2312"/>
          <w:color w:val="auto"/>
          <w:sz w:val="32"/>
          <w:szCs w:val="32"/>
          <w:highlight w:val="none"/>
          <w:u w:val="none" w:color="auto"/>
        </w:rPr>
        <w:t>。对能够认真落实疫情防控工作指南要求、履行法人责任的白名单企业（项目）实施尽职免责，若发生疫情不予追究相关人员责任。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卫健委</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lang w:eastAsia="zh-CN"/>
        </w:rPr>
      </w:pPr>
      <w:r>
        <w:rPr>
          <w:rFonts w:ascii="Times New Roman" w:hAnsi="Times New Roman" w:eastAsia="楷体_GB2312"/>
          <w:b/>
          <w:bCs/>
          <w:color w:val="auto"/>
          <w:sz w:val="32"/>
          <w:szCs w:val="32"/>
          <w:highlight w:val="none"/>
          <w:u w:val="none" w:color="auto"/>
        </w:rPr>
        <w:t>（二）</w:t>
      </w:r>
      <w:r>
        <w:rPr>
          <w:rFonts w:hint="eastAsia" w:ascii="Times New Roman" w:hAnsi="Times New Roman" w:eastAsia="楷体_GB2312"/>
          <w:b/>
          <w:bCs/>
          <w:color w:val="auto"/>
          <w:sz w:val="32"/>
          <w:szCs w:val="32"/>
          <w:highlight w:val="none"/>
          <w:u w:val="none" w:color="auto"/>
          <w:lang w:eastAsia="zh-CN"/>
        </w:rPr>
        <w:t>做好</w:t>
      </w:r>
      <w:r>
        <w:rPr>
          <w:rFonts w:ascii="Times New Roman" w:hAnsi="Times New Roman" w:eastAsia="楷体_GB2312"/>
          <w:b/>
          <w:bCs/>
          <w:color w:val="auto"/>
          <w:sz w:val="32"/>
          <w:szCs w:val="32"/>
          <w:highlight w:val="none"/>
          <w:u w:val="none" w:color="auto"/>
        </w:rPr>
        <w:t>重点环节防控管理。</w:t>
      </w:r>
      <w:r>
        <w:rPr>
          <w:rFonts w:hint="eastAsia" w:ascii="Times New Roman" w:hAnsi="Times New Roman" w:eastAsia="仿宋_GB2312" w:cs="仿宋_GB2312"/>
          <w:b w:val="0"/>
          <w:bCs w:val="0"/>
          <w:color w:val="auto"/>
          <w:sz w:val="32"/>
          <w:szCs w:val="32"/>
          <w:highlight w:val="none"/>
          <w:u w:val="none" w:color="auto"/>
        </w:rPr>
        <w:t>密切关注疫情形势、防疫政策和重点传播链条变化，加强分析研判和预警预测，抓细抓实重点环节防控措施</w:t>
      </w:r>
      <w:r>
        <w:rPr>
          <w:rFonts w:hint="eastAsia" w:ascii="Times New Roman" w:hAnsi="Times New Roman" w:eastAsia="仿宋_GB2312" w:cs="仿宋_GB2312"/>
          <w:b w:val="0"/>
          <w:bCs w:val="0"/>
          <w:color w:val="auto"/>
          <w:sz w:val="32"/>
          <w:szCs w:val="32"/>
          <w:highlight w:val="none"/>
          <w:u w:val="none" w:color="auto"/>
          <w:lang w:eastAsia="zh-CN"/>
        </w:rPr>
        <w:t>。</w:t>
      </w:r>
      <w:r>
        <w:rPr>
          <w:rFonts w:ascii="Times New Roman" w:hAnsi="Times New Roman" w:eastAsia="仿宋_GB2312"/>
          <w:color w:val="auto"/>
          <w:sz w:val="32"/>
          <w:szCs w:val="32"/>
          <w:highlight w:val="none"/>
          <w:u w:val="none" w:color="auto"/>
        </w:rPr>
        <w:t>坚持人、物、环境同防，做好员工每日健康监测和登记，</w:t>
      </w:r>
      <w:r>
        <w:rPr>
          <w:rFonts w:hint="eastAsia" w:ascii="Times New Roman" w:hAnsi="Times New Roman" w:eastAsia="仿宋_GB2312"/>
          <w:color w:val="auto"/>
          <w:sz w:val="32"/>
          <w:szCs w:val="32"/>
          <w:highlight w:val="none"/>
          <w:u w:val="none" w:color="auto"/>
        </w:rPr>
        <w:t>每日进行核酸检测，</w:t>
      </w:r>
      <w:r>
        <w:rPr>
          <w:rFonts w:ascii="Times New Roman" w:hAnsi="Times New Roman" w:eastAsia="仿宋_GB2312"/>
          <w:color w:val="auto"/>
          <w:sz w:val="32"/>
          <w:szCs w:val="32"/>
          <w:highlight w:val="none"/>
          <w:u w:val="none" w:color="auto"/>
        </w:rPr>
        <w:t>严格控制聚集性活动，对新进入人员设置一定的静止期。加强外来物资防控，</w:t>
      </w:r>
      <w:r>
        <w:rPr>
          <w:rFonts w:hint="eastAsia" w:ascii="Times New Roman" w:hAnsi="Times New Roman" w:eastAsia="仿宋_GB2312"/>
          <w:color w:val="auto"/>
          <w:sz w:val="32"/>
          <w:szCs w:val="32"/>
          <w:highlight w:val="none"/>
          <w:u w:val="none" w:color="auto"/>
        </w:rPr>
        <w:t>探索</w:t>
      </w:r>
      <w:r>
        <w:rPr>
          <w:rFonts w:ascii="Times New Roman" w:hAnsi="Times New Roman" w:eastAsia="仿宋_GB2312"/>
          <w:color w:val="auto"/>
          <w:sz w:val="32"/>
          <w:szCs w:val="32"/>
          <w:highlight w:val="none"/>
          <w:u w:val="none" w:color="auto"/>
        </w:rPr>
        <w:t>对进出企业（项目）</w:t>
      </w:r>
      <w:r>
        <w:rPr>
          <w:rFonts w:hint="eastAsia" w:ascii="Times New Roman" w:hAnsi="Times New Roman" w:eastAsia="仿宋_GB2312"/>
          <w:color w:val="auto"/>
          <w:sz w:val="32"/>
          <w:szCs w:val="32"/>
          <w:highlight w:val="none"/>
          <w:u w:val="none" w:color="auto"/>
        </w:rPr>
        <w:t>的</w:t>
      </w:r>
      <w:r>
        <w:rPr>
          <w:rFonts w:ascii="Times New Roman" w:hAnsi="Times New Roman" w:eastAsia="仿宋_GB2312"/>
          <w:color w:val="auto"/>
          <w:sz w:val="32"/>
          <w:szCs w:val="32"/>
          <w:highlight w:val="none"/>
          <w:u w:val="none" w:color="auto"/>
        </w:rPr>
        <w:t>物料物品实行二维码追溯管理。实施场所分区分类管理，严格密闭、半密闭空间防疫消杀管控，做到各区域间物理隔离</w:t>
      </w:r>
      <w:r>
        <w:rPr>
          <w:rFonts w:hint="eastAsia" w:ascii="Times New Roman" w:hAnsi="Times New Roman" w:eastAsia="仿宋_GB2312"/>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疫情防控指挥部办公室</w:t>
      </w:r>
      <w:r>
        <w:rPr>
          <w:rFonts w:hint="eastAsia" w:ascii="Times New Roman" w:hAnsi="Times New Roman" w:eastAsia="楷体_GB2312" w:cs="楷体_GB2312"/>
          <w:color w:val="auto"/>
          <w:sz w:val="32"/>
          <w:szCs w:val="32"/>
          <w:highlight w:val="none"/>
          <w:u w:val="none" w:color="auto"/>
          <w:lang w:eastAsia="zh-CN"/>
        </w:rPr>
        <w:t>，</w:t>
      </w:r>
      <w:r>
        <w:rPr>
          <w:rFonts w:hint="eastAsia" w:ascii="Times New Roman" w:hAnsi="Times New Roman" w:eastAsia="楷体_GB2312" w:cs="楷体_GB2312"/>
          <w:color w:val="auto"/>
          <w:sz w:val="32"/>
          <w:szCs w:val="32"/>
          <w:highlight w:val="none"/>
          <w:u w:val="none" w:color="auto"/>
          <w:lang w:val="en-US" w:eastAsia="zh-CN"/>
        </w:rPr>
        <w:t>各管委会，乡镇人民政府、街道办事处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szCs w:val="32"/>
          <w:highlight w:val="none"/>
          <w:u w:val="none" w:color="auto"/>
          <w:lang w:eastAsia="zh-CN"/>
        </w:rPr>
      </w:pPr>
      <w:r>
        <w:rPr>
          <w:rFonts w:ascii="Times New Roman" w:hAnsi="Times New Roman" w:eastAsia="楷体_GB2312"/>
          <w:b/>
          <w:bCs/>
          <w:color w:val="auto"/>
          <w:sz w:val="32"/>
          <w:szCs w:val="32"/>
          <w:highlight w:val="none"/>
          <w:u w:val="none" w:color="auto"/>
        </w:rPr>
        <w:t>（三）</w:t>
      </w:r>
      <w:r>
        <w:rPr>
          <w:rFonts w:hint="eastAsia" w:ascii="Times New Roman" w:hAnsi="Times New Roman" w:eastAsia="楷体_GB2312"/>
          <w:b/>
          <w:bCs/>
          <w:color w:val="auto"/>
          <w:sz w:val="32"/>
          <w:szCs w:val="32"/>
          <w:highlight w:val="none"/>
          <w:u w:val="none" w:color="auto"/>
          <w:lang w:eastAsia="zh-CN"/>
        </w:rPr>
        <w:t>加强</w:t>
      </w:r>
      <w:r>
        <w:rPr>
          <w:rFonts w:ascii="Times New Roman" w:hAnsi="Times New Roman" w:eastAsia="楷体_GB2312"/>
          <w:b/>
          <w:bCs/>
          <w:color w:val="auto"/>
          <w:sz w:val="32"/>
          <w:szCs w:val="32"/>
          <w:highlight w:val="none"/>
          <w:u w:val="none" w:color="auto"/>
        </w:rPr>
        <w:t>防疫应急处置。</w:t>
      </w:r>
      <w:r>
        <w:rPr>
          <w:rFonts w:hint="eastAsia" w:ascii="Times New Roman" w:hAnsi="Times New Roman" w:eastAsia="楷体_GB2312"/>
          <w:color w:val="auto"/>
          <w:sz w:val="32"/>
          <w:szCs w:val="32"/>
          <w:highlight w:val="none"/>
          <w:u w:val="none" w:color="auto"/>
        </w:rPr>
        <w:t>“</w:t>
      </w:r>
      <w:r>
        <w:rPr>
          <w:rFonts w:ascii="Times New Roman" w:hAnsi="Times New Roman" w:eastAsia="仿宋_GB2312"/>
          <w:color w:val="auto"/>
          <w:sz w:val="32"/>
          <w:szCs w:val="32"/>
          <w:highlight w:val="none"/>
          <w:u w:val="none" w:color="auto"/>
        </w:rPr>
        <w:t>一企一策</w:t>
      </w:r>
      <w:r>
        <w:rPr>
          <w:rFonts w:hint="eastAsia" w:ascii="Times New Roman" w:hAnsi="Times New Roman" w:eastAsia="楷体_GB2312"/>
          <w:color w:val="auto"/>
          <w:sz w:val="32"/>
          <w:szCs w:val="32"/>
          <w:highlight w:val="none"/>
          <w:u w:val="none" w:color="auto"/>
        </w:rPr>
        <w:t>”</w:t>
      </w:r>
      <w:r>
        <w:rPr>
          <w:rFonts w:ascii="Times New Roman" w:hAnsi="Times New Roman" w:eastAsia="仿宋_GB2312"/>
          <w:color w:val="auto"/>
          <w:sz w:val="32"/>
          <w:szCs w:val="32"/>
          <w:highlight w:val="none"/>
          <w:u w:val="none" w:color="auto"/>
        </w:rPr>
        <w:t>制定应急处置预案，按照员工比例设置临时观察区</w:t>
      </w:r>
      <w:r>
        <w:rPr>
          <w:rFonts w:hint="eastAsia" w:ascii="Times New Roman" w:hAnsi="Times New Roman" w:eastAsia="仿宋_GB2312"/>
          <w:color w:val="auto"/>
          <w:sz w:val="32"/>
          <w:szCs w:val="32"/>
          <w:highlight w:val="none"/>
          <w:u w:val="none" w:color="auto"/>
        </w:rPr>
        <w:t>，</w:t>
      </w:r>
      <w:r>
        <w:rPr>
          <w:rFonts w:ascii="Times New Roman" w:hAnsi="Times New Roman" w:eastAsia="仿宋_GB2312"/>
          <w:color w:val="auto"/>
          <w:sz w:val="32"/>
          <w:szCs w:val="32"/>
          <w:highlight w:val="none"/>
          <w:u w:val="none" w:color="auto"/>
        </w:rPr>
        <w:t>建立阳性人员转运联络通道，</w:t>
      </w:r>
      <w:r>
        <w:rPr>
          <w:rFonts w:hint="eastAsia" w:ascii="Times New Roman" w:hAnsi="Times New Roman" w:eastAsia="仿宋_GB2312"/>
          <w:color w:val="auto"/>
          <w:sz w:val="32"/>
          <w:szCs w:val="32"/>
          <w:highlight w:val="none"/>
          <w:u w:val="none" w:color="auto"/>
        </w:rPr>
        <w:t>明确</w:t>
      </w:r>
      <w:r>
        <w:rPr>
          <w:rFonts w:ascii="Times New Roman" w:hAnsi="Times New Roman" w:eastAsia="仿宋_GB2312"/>
          <w:color w:val="auto"/>
          <w:sz w:val="32"/>
          <w:szCs w:val="32"/>
          <w:highlight w:val="none"/>
          <w:u w:val="none" w:color="auto"/>
        </w:rPr>
        <w:t>防外溢专项管理措施，一旦有疫情突发情况，最大限度控制扩散和外溢。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highlight w:val="none"/>
          <w:u w:val="none" w:color="auto"/>
          <w:lang w:val="en-US" w:eastAsia="zh-CN"/>
        </w:rPr>
      </w:pPr>
      <w:r>
        <w:rPr>
          <w:rFonts w:hint="eastAsia" w:ascii="Times New Roman" w:hAnsi="Times New Roman" w:eastAsia="楷体" w:cs="楷体"/>
          <w:color w:val="auto"/>
          <w:sz w:val="32"/>
          <w:szCs w:val="32"/>
          <w:highlight w:val="none"/>
          <w:u w:val="none" w:color="auto"/>
          <w:lang w:eastAsia="zh-CN"/>
        </w:rPr>
        <w:t>责任领导：</w:t>
      </w:r>
      <w:r>
        <w:rPr>
          <w:rFonts w:hint="eastAsia" w:ascii="Times New Roman" w:hAnsi="Times New Roman" w:eastAsia="楷体_GB2312" w:cs="楷体_GB2312"/>
          <w:color w:val="auto"/>
          <w:sz w:val="32"/>
          <w:szCs w:val="32"/>
          <w:highlight w:val="none"/>
          <w:u w:val="none" w:color="auto"/>
          <w:lang w:eastAsia="zh-CN"/>
        </w:rPr>
        <w:t>时博</w:t>
      </w:r>
      <w:r>
        <w:rPr>
          <w:rFonts w:hint="eastAsia" w:ascii="Times New Roman" w:hAnsi="Times New Roman" w:eastAsia="楷体_GB2312" w:cs="楷体_GB2312"/>
          <w:color w:val="auto"/>
          <w:sz w:val="32"/>
          <w:szCs w:val="32"/>
          <w:highlight w:val="none"/>
          <w:u w:val="none" w:color="auto"/>
          <w:lang w:val="en-US" w:eastAsia="zh-CN"/>
        </w:rPr>
        <w:t>、高留念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color w:val="auto"/>
          <w:sz w:val="32"/>
          <w:szCs w:val="32"/>
          <w:highlight w:val="none"/>
          <w:u w:val="none" w:color="auto"/>
          <w:lang w:eastAsia="zh-CN"/>
        </w:rPr>
      </w:pPr>
      <w:r>
        <w:rPr>
          <w:rFonts w:hint="eastAsia" w:ascii="Times New Roman" w:hAnsi="Times New Roman" w:eastAsia="楷体" w:cs="楷体"/>
          <w:color w:val="auto"/>
          <w:sz w:val="32"/>
          <w:szCs w:val="32"/>
          <w:highlight w:val="none"/>
          <w:u w:val="none" w:color="auto"/>
          <w:lang w:eastAsia="zh-CN"/>
        </w:rPr>
        <w:t>责任单位：</w:t>
      </w:r>
      <w:r>
        <w:rPr>
          <w:rFonts w:hint="eastAsia" w:ascii="Times New Roman" w:hAnsi="Times New Roman" w:eastAsia="楷体" w:cs="楷体"/>
          <w:color w:val="auto"/>
          <w:sz w:val="32"/>
          <w:szCs w:val="32"/>
          <w:highlight w:val="none"/>
          <w:u w:val="none" w:color="auto"/>
          <w:lang w:val="en-US" w:eastAsia="zh-CN"/>
        </w:rPr>
        <w:t>区</w:t>
      </w:r>
      <w:r>
        <w:rPr>
          <w:rFonts w:hint="eastAsia" w:ascii="Times New Roman" w:hAnsi="Times New Roman" w:eastAsia="楷体" w:cs="楷体"/>
          <w:color w:val="auto"/>
          <w:sz w:val="32"/>
          <w:szCs w:val="32"/>
          <w:highlight w:val="none"/>
          <w:u w:val="none" w:color="auto"/>
          <w:lang w:eastAsia="zh-CN"/>
        </w:rPr>
        <w:t>卫健委</w:t>
      </w:r>
      <w:r>
        <w:rPr>
          <w:rFonts w:hint="eastAsia" w:ascii="Times New Roman" w:hAnsi="Times New Roman" w:eastAsia="楷体_GB2312" w:cs="楷体_GB2312"/>
          <w:color w:val="auto"/>
          <w:sz w:val="32"/>
          <w:szCs w:val="32"/>
          <w:highlight w:val="none"/>
          <w:u w:val="none" w:color="auto"/>
          <w:lang w:eastAsia="zh-CN"/>
        </w:rPr>
        <w:t>，各</w:t>
      </w:r>
      <w:r>
        <w:rPr>
          <w:rFonts w:hint="eastAsia" w:ascii="Times New Roman" w:hAnsi="Times New Roman" w:eastAsia="楷体_GB2312" w:cs="楷体_GB2312"/>
          <w:color w:val="auto"/>
          <w:sz w:val="32"/>
          <w:szCs w:val="32"/>
          <w:highlight w:val="none"/>
          <w:u w:val="none" w:color="auto"/>
          <w:lang w:val="en-US" w:eastAsia="zh-CN"/>
        </w:rPr>
        <w:t>管委会，乡镇人民政府、街道办事处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color w:val="auto"/>
          <w:sz w:val="32"/>
          <w:szCs w:val="32"/>
          <w:highlight w:val="none"/>
          <w:u w:val="none" w:color="auto"/>
        </w:rPr>
      </w:pPr>
      <w:r>
        <w:rPr>
          <w:rFonts w:hint="eastAsia" w:ascii="Times New Roman" w:hAnsi="Times New Roman" w:eastAsia="黑体" w:cs="黑体"/>
          <w:color w:val="auto"/>
          <w:sz w:val="32"/>
          <w:szCs w:val="32"/>
          <w:highlight w:val="none"/>
          <w:u w:val="none" w:color="auto"/>
        </w:rPr>
        <w:t>九、保障机制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color w:val="auto"/>
          <w:sz w:val="32"/>
          <w:szCs w:val="32"/>
          <w:highlight w:val="none"/>
          <w:u w:val="none" w:color="auto"/>
        </w:rPr>
      </w:pPr>
      <w:r>
        <w:rPr>
          <w:rFonts w:hint="eastAsia" w:ascii="Times New Roman" w:hAnsi="Times New Roman" w:eastAsia="楷体_GB2312" w:cs="楷体_GB2312"/>
          <w:b/>
          <w:bCs/>
          <w:color w:val="auto"/>
          <w:sz w:val="32"/>
          <w:szCs w:val="32"/>
          <w:highlight w:val="none"/>
          <w:u w:val="none" w:color="auto"/>
          <w:lang w:val="en-US" w:eastAsia="zh-CN"/>
        </w:rPr>
        <w:t>（一）上下统筹、专班负责，强化组织协调保障。</w:t>
      </w:r>
      <w:r>
        <w:rPr>
          <w:rFonts w:hint="eastAsia" w:ascii="Times New Roman" w:hAnsi="Times New Roman" w:eastAsia="仿宋_GB2312" w:cs="仿宋_GB2312"/>
          <w:color w:val="auto"/>
          <w:sz w:val="32"/>
          <w:szCs w:val="32"/>
          <w:highlight w:val="none"/>
          <w:u w:val="none" w:color="auto"/>
          <w:lang w:val="en-US" w:eastAsia="zh-CN"/>
        </w:rPr>
        <w:t>与市常态化疫情防控下经济运行调度机制保持协调一致，</w:t>
      </w:r>
      <w:r>
        <w:rPr>
          <w:rFonts w:hint="eastAsia" w:ascii="Times New Roman" w:hAnsi="Times New Roman" w:eastAsia="仿宋_GB2312" w:cs="仿宋_GB2312"/>
          <w:color w:val="auto"/>
          <w:sz w:val="32"/>
          <w:szCs w:val="32"/>
          <w:highlight w:val="none"/>
          <w:u w:val="none" w:color="auto"/>
        </w:rPr>
        <w:t>成立</w:t>
      </w:r>
      <w:r>
        <w:rPr>
          <w:rFonts w:hint="eastAsia" w:ascii="Times New Roman" w:hAnsi="Times New Roman" w:eastAsia="仿宋_GB2312" w:cs="仿宋_GB2312"/>
          <w:color w:val="auto"/>
          <w:sz w:val="32"/>
          <w:szCs w:val="32"/>
          <w:highlight w:val="none"/>
          <w:u w:val="none" w:color="auto"/>
          <w:lang w:val="en-US" w:eastAsia="zh-CN"/>
        </w:rPr>
        <w:t>区长</w:t>
      </w:r>
      <w:r>
        <w:rPr>
          <w:rFonts w:hint="eastAsia" w:ascii="Times New Roman" w:hAnsi="Times New Roman" w:eastAsia="仿宋_GB2312" w:cs="仿宋_GB2312"/>
          <w:color w:val="auto"/>
          <w:sz w:val="32"/>
          <w:szCs w:val="32"/>
          <w:highlight w:val="none"/>
          <w:u w:val="none" w:color="auto"/>
        </w:rPr>
        <w:t>任指挥长、常务副</w:t>
      </w:r>
      <w:r>
        <w:rPr>
          <w:rFonts w:hint="eastAsia" w:ascii="Times New Roman" w:hAnsi="Times New Roman" w:eastAsia="仿宋_GB2312" w:cs="仿宋_GB2312"/>
          <w:color w:val="auto"/>
          <w:sz w:val="32"/>
          <w:szCs w:val="32"/>
          <w:highlight w:val="none"/>
          <w:u w:val="none" w:color="auto"/>
          <w:lang w:val="en-US" w:eastAsia="zh-CN"/>
        </w:rPr>
        <w:t>区</w:t>
      </w:r>
      <w:r>
        <w:rPr>
          <w:rFonts w:hint="eastAsia" w:ascii="Times New Roman" w:hAnsi="Times New Roman" w:eastAsia="仿宋_GB2312" w:cs="仿宋_GB2312"/>
          <w:color w:val="auto"/>
          <w:sz w:val="32"/>
          <w:szCs w:val="32"/>
          <w:highlight w:val="none"/>
          <w:u w:val="none" w:color="auto"/>
          <w:lang w:eastAsia="zh-CN"/>
        </w:rPr>
        <w:t>长</w:t>
      </w:r>
      <w:r>
        <w:rPr>
          <w:rFonts w:hint="eastAsia" w:ascii="Times New Roman" w:hAnsi="Times New Roman" w:eastAsia="仿宋_GB2312" w:cs="仿宋_GB2312"/>
          <w:color w:val="auto"/>
          <w:sz w:val="32"/>
          <w:szCs w:val="32"/>
          <w:highlight w:val="none"/>
          <w:u w:val="none" w:color="auto"/>
        </w:rPr>
        <w:t>任第一副指挥长、相关副</w:t>
      </w:r>
      <w:r>
        <w:rPr>
          <w:rFonts w:hint="eastAsia" w:ascii="Times New Roman" w:hAnsi="Times New Roman" w:eastAsia="仿宋_GB2312" w:cs="仿宋_GB2312"/>
          <w:color w:val="auto"/>
          <w:sz w:val="32"/>
          <w:szCs w:val="32"/>
          <w:highlight w:val="none"/>
          <w:u w:val="none" w:color="auto"/>
          <w:lang w:val="en-US" w:eastAsia="zh-CN"/>
        </w:rPr>
        <w:t>区</w:t>
      </w:r>
      <w:r>
        <w:rPr>
          <w:rFonts w:hint="eastAsia" w:ascii="Times New Roman" w:hAnsi="Times New Roman" w:eastAsia="仿宋_GB2312" w:cs="仿宋_GB2312"/>
          <w:color w:val="auto"/>
          <w:sz w:val="32"/>
          <w:szCs w:val="32"/>
          <w:highlight w:val="none"/>
          <w:u w:val="none" w:color="auto"/>
          <w:lang w:eastAsia="zh-CN"/>
        </w:rPr>
        <w:t>长</w:t>
      </w:r>
      <w:r>
        <w:rPr>
          <w:rFonts w:hint="eastAsia" w:ascii="Times New Roman" w:hAnsi="Times New Roman" w:eastAsia="仿宋_GB2312" w:cs="仿宋_GB2312"/>
          <w:color w:val="auto"/>
          <w:sz w:val="32"/>
          <w:szCs w:val="32"/>
          <w:highlight w:val="none"/>
          <w:u w:val="none" w:color="auto"/>
        </w:rPr>
        <w:t>任副指挥长的</w:t>
      </w:r>
      <w:r>
        <w:rPr>
          <w:rFonts w:hint="eastAsia" w:ascii="Times New Roman" w:hAnsi="Times New Roman" w:eastAsia="仿宋_GB2312" w:cs="仿宋_GB2312"/>
          <w:color w:val="auto"/>
          <w:sz w:val="32"/>
          <w:szCs w:val="32"/>
          <w:highlight w:val="none"/>
          <w:u w:val="none" w:color="auto"/>
          <w:lang w:val="en-US" w:eastAsia="zh-CN"/>
        </w:rPr>
        <w:t>区</w:t>
      </w:r>
      <w:r>
        <w:rPr>
          <w:rFonts w:hint="eastAsia" w:ascii="Times New Roman" w:hAnsi="Times New Roman" w:eastAsia="仿宋_GB2312" w:cs="仿宋_GB2312"/>
          <w:color w:val="auto"/>
          <w:sz w:val="32"/>
          <w:szCs w:val="32"/>
          <w:highlight w:val="none"/>
          <w:u w:val="none" w:color="auto"/>
        </w:rPr>
        <w:t>常态化疫情防控下经济运行调度机制指挥部，指挥部办公室设在</w:t>
      </w:r>
      <w:r>
        <w:rPr>
          <w:rFonts w:hint="eastAsia" w:ascii="Times New Roman" w:hAnsi="Times New Roman" w:eastAsia="仿宋_GB2312" w:cs="仿宋_GB2312"/>
          <w:color w:val="auto"/>
          <w:sz w:val="32"/>
          <w:szCs w:val="32"/>
          <w:highlight w:val="none"/>
          <w:u w:val="none" w:color="auto"/>
          <w:lang w:val="en-US" w:eastAsia="zh-CN"/>
        </w:rPr>
        <w:t>区</w:t>
      </w:r>
      <w:r>
        <w:rPr>
          <w:rFonts w:hint="eastAsia" w:ascii="Times New Roman" w:hAnsi="Times New Roman" w:eastAsia="仿宋_GB2312" w:cs="仿宋_GB2312"/>
          <w:color w:val="auto"/>
          <w:sz w:val="32"/>
          <w:szCs w:val="32"/>
          <w:highlight w:val="none"/>
          <w:u w:val="none" w:color="auto"/>
        </w:rPr>
        <w:t>发展改革委，指挥部下设工业生产、商贸流通、交通运输、文化旅游、重点项目、防疫保障等工作组，实行集中办公、实体运行，分行业（领域）做好“四保”白名单</w:t>
      </w:r>
      <w:bookmarkStart w:id="6" w:name="_Hlk104240828"/>
      <w:r>
        <w:rPr>
          <w:rFonts w:hint="eastAsia" w:ascii="Times New Roman" w:hAnsi="Times New Roman" w:eastAsia="仿宋_GB2312" w:cs="仿宋_GB2312"/>
          <w:color w:val="auto"/>
          <w:sz w:val="32"/>
          <w:szCs w:val="32"/>
          <w:highlight w:val="none"/>
          <w:u w:val="none" w:color="auto"/>
        </w:rPr>
        <w:t>企业（项目）</w:t>
      </w:r>
      <w:bookmarkEnd w:id="6"/>
      <w:r>
        <w:rPr>
          <w:rFonts w:hint="eastAsia" w:ascii="Times New Roman" w:hAnsi="Times New Roman" w:eastAsia="仿宋_GB2312" w:cs="仿宋_GB2312"/>
          <w:color w:val="auto"/>
          <w:sz w:val="32"/>
          <w:szCs w:val="32"/>
          <w:highlight w:val="none"/>
          <w:u w:val="none" w:color="auto"/>
        </w:rPr>
        <w:t>服务保障工作，全力推动疫情防控和经济社会发展不断取得新成效。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auto"/>
          <w:sz w:val="32"/>
          <w:szCs w:val="32"/>
          <w:highlight w:val="none"/>
          <w:u w:val="none" w:color="auto"/>
          <w:lang w:val="en-US" w:eastAsia="zh-CN"/>
        </w:rPr>
      </w:pPr>
      <w:r>
        <w:rPr>
          <w:rFonts w:hint="eastAsia" w:ascii="Times New Roman" w:hAnsi="Times New Roman" w:eastAsia="楷体_GB2312" w:cs="楷体_GB2312"/>
          <w:b/>
          <w:bCs/>
          <w:color w:val="auto"/>
          <w:sz w:val="32"/>
          <w:szCs w:val="32"/>
          <w:highlight w:val="none"/>
          <w:u w:val="none" w:color="auto"/>
          <w:lang w:val="en-US" w:eastAsia="zh-CN"/>
        </w:rPr>
        <w:t>（二）领导包联、条块协同，强化工作机制保障。</w:t>
      </w:r>
      <w:r>
        <w:rPr>
          <w:rFonts w:hint="eastAsia" w:ascii="仿宋_GB2312" w:hAnsi="仿宋_GB2312" w:eastAsia="仿宋_GB2312" w:cs="仿宋_GB2312"/>
          <w:b w:val="0"/>
          <w:bCs w:val="0"/>
          <w:color w:val="auto"/>
          <w:sz w:val="32"/>
          <w:szCs w:val="32"/>
          <w:highlight w:val="none"/>
          <w:u w:val="none" w:color="auto"/>
          <w:lang w:val="en-US" w:eastAsia="zh-CN"/>
        </w:rPr>
        <w:t>各级党员领导干部要亲自抓、具体抓、协调抓、联动抓、上下抓、一体抓，确保经济工作抓在手上、抓出成效。</w:t>
      </w:r>
      <w:r>
        <w:rPr>
          <w:rFonts w:hint="eastAsia" w:ascii="Times New Roman" w:hAnsi="Times New Roman" w:eastAsia="仿宋_GB2312" w:cs="仿宋_GB2312"/>
          <w:color w:val="auto"/>
          <w:sz w:val="32"/>
          <w:szCs w:val="32"/>
          <w:highlight w:val="none"/>
          <w:u w:val="none" w:color="auto"/>
          <w:lang w:val="en-US" w:eastAsia="zh-CN"/>
        </w:rPr>
        <w:t>将“四保”企业（项目）白名单工作与“万人助万企”活动相结合，严格落实包联包抓工作机制，明确各工作组“四保”工作职责，根据“四保”</w:t>
      </w:r>
      <w:r>
        <w:rPr>
          <w:rFonts w:hint="eastAsia" w:ascii="Times New Roman" w:hAnsi="Times New Roman" w:eastAsia="仿宋_GB2312" w:cs="仿宋_GB2312"/>
          <w:color w:val="auto"/>
          <w:sz w:val="32"/>
          <w:szCs w:val="32"/>
          <w:highlight w:val="none"/>
          <w:u w:val="none" w:color="auto"/>
        </w:rPr>
        <w:t>企业（项目）白名单</w:t>
      </w:r>
      <w:r>
        <w:rPr>
          <w:rFonts w:hint="eastAsia" w:ascii="Times New Roman" w:hAnsi="Times New Roman" w:eastAsia="仿宋_GB2312" w:cs="仿宋_GB2312"/>
          <w:color w:val="auto"/>
          <w:sz w:val="32"/>
          <w:szCs w:val="32"/>
          <w:highlight w:val="none"/>
          <w:u w:val="none" w:color="auto"/>
          <w:lang w:eastAsia="zh-CN"/>
        </w:rPr>
        <w:t>动态调整</w:t>
      </w:r>
      <w:r>
        <w:rPr>
          <w:rFonts w:hint="eastAsia" w:ascii="Times New Roman" w:hAnsi="Times New Roman" w:eastAsia="仿宋_GB2312" w:cs="仿宋_GB2312"/>
          <w:color w:val="auto"/>
          <w:sz w:val="32"/>
          <w:szCs w:val="32"/>
          <w:highlight w:val="none"/>
          <w:u w:val="none" w:color="auto"/>
        </w:rPr>
        <w:t>包保名单，及时回应解决企业（项目）防疫与生产双线运行中遇到的原料采购、用工需求、物流运输、市场拓展、政策优惠等诉求和问题。</w:t>
      </w:r>
      <w:r>
        <w:rPr>
          <w:rFonts w:hint="eastAsia" w:ascii="Times New Roman" w:hAnsi="Times New Roman" w:eastAsia="仿宋_GB2312"/>
          <w:color w:val="auto"/>
          <w:sz w:val="32"/>
          <w:szCs w:val="32"/>
          <w:highlight w:val="none"/>
          <w:u w:val="none" w:color="auto"/>
        </w:rPr>
        <w:t>各</w:t>
      </w:r>
      <w:r>
        <w:rPr>
          <w:rFonts w:hint="eastAsia" w:ascii="Times New Roman" w:hAnsi="Times New Roman" w:eastAsia="仿宋_GB2312"/>
          <w:color w:val="auto"/>
          <w:sz w:val="32"/>
          <w:szCs w:val="32"/>
          <w:highlight w:val="none"/>
          <w:u w:val="none" w:color="auto"/>
          <w:lang w:val="en-US" w:eastAsia="zh-CN"/>
        </w:rPr>
        <w:t>管委会、乡镇、街道</w:t>
      </w:r>
      <w:r>
        <w:rPr>
          <w:rFonts w:hint="eastAsia" w:ascii="Times New Roman" w:hAnsi="Times New Roman" w:eastAsia="仿宋_GB2312"/>
          <w:color w:val="auto"/>
          <w:sz w:val="32"/>
          <w:szCs w:val="32"/>
          <w:highlight w:val="none"/>
          <w:u w:val="none" w:color="auto"/>
        </w:rPr>
        <w:t>要做好白名单申报企业（项目）指导服务工作，确保符合疫情防控工作指南和白名单遴选标准条件、有意愿的企业“应入进入”。各行业主管部门要</w:t>
      </w:r>
      <w:r>
        <w:rPr>
          <w:rFonts w:ascii="Times New Roman" w:hAnsi="Times New Roman" w:eastAsia="仿宋_GB2312"/>
          <w:color w:val="auto"/>
          <w:sz w:val="32"/>
          <w:szCs w:val="32"/>
          <w:highlight w:val="none"/>
          <w:u w:val="none" w:color="auto"/>
        </w:rPr>
        <w:t>按照成熟一批、推出一批的原则，</w:t>
      </w:r>
      <w:r>
        <w:rPr>
          <w:rFonts w:hint="eastAsia" w:ascii="Times New Roman" w:hAnsi="Times New Roman" w:eastAsia="仿宋_GB2312"/>
          <w:color w:val="auto"/>
          <w:sz w:val="32"/>
          <w:szCs w:val="32"/>
          <w:highlight w:val="none"/>
          <w:u w:val="none" w:color="auto"/>
        </w:rPr>
        <w:t>遴选确定本领域白名单企业（项目）。</w:t>
      </w:r>
      <w:r>
        <w:rPr>
          <w:rFonts w:hint="eastAsia" w:ascii="Times New Roman" w:hAnsi="Times New Roman" w:eastAsia="仿宋_GB2312" w:cs="仿宋_GB2312"/>
          <w:color w:val="auto"/>
          <w:sz w:val="32"/>
          <w:szCs w:val="32"/>
          <w:highlight w:val="none"/>
          <w:u w:val="none" w:color="auto"/>
          <w:lang w:val="en-US" w:eastAsia="zh-CN"/>
        </w:rPr>
        <w:t>尽快</w:t>
      </w:r>
      <w:r>
        <w:rPr>
          <w:rFonts w:hint="eastAsia" w:ascii="Times New Roman" w:hAnsi="Times New Roman" w:eastAsia="仿宋_GB2312" w:cs="仿宋_GB2312"/>
          <w:color w:val="auto"/>
          <w:sz w:val="32"/>
          <w:szCs w:val="32"/>
          <w:highlight w:val="none"/>
          <w:u w:val="none" w:color="auto"/>
        </w:rPr>
        <w:t>向社会公布第一批名单，6月底实现本领域白名单企业（项目）总产值（投资额）覆盖率超过70%。企业（项目）要建立疫情防控工作专班，确保生产经营与疫情防控“两手抓”“两不误”。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highlight w:val="none"/>
          <w:u w:val="none" w:color="auto"/>
          <w:lang w:val="en-US" w:eastAsia="zh-CN"/>
        </w:rPr>
      </w:pPr>
      <w:r>
        <w:rPr>
          <w:rFonts w:hint="eastAsia" w:ascii="Times New Roman" w:hAnsi="Times New Roman" w:eastAsia="楷体_GB2312" w:cs="楷体_GB2312"/>
          <w:b/>
          <w:bCs/>
          <w:color w:val="auto"/>
          <w:sz w:val="32"/>
          <w:szCs w:val="32"/>
          <w:highlight w:val="none"/>
          <w:u w:val="none" w:color="auto"/>
          <w:lang w:val="en-US" w:eastAsia="zh-CN"/>
        </w:rPr>
        <w:t>（三）集中财力、争取支持，强化资金投入保障。</w:t>
      </w:r>
      <w:r>
        <w:rPr>
          <w:rFonts w:hint="eastAsia" w:ascii="Times New Roman" w:hAnsi="Times New Roman" w:eastAsia="仿宋_GB2312" w:cs="Times New Roman"/>
          <w:color w:val="auto"/>
          <w:sz w:val="32"/>
          <w:szCs w:val="32"/>
          <w:highlight w:val="none"/>
          <w:u w:val="none" w:color="auto"/>
          <w:lang w:val="en-US" w:eastAsia="zh-CN"/>
        </w:rPr>
        <w:t>紧盯国家、省、市政策和资金投向，突出产业发展、基础设施、生态环保、公共卫生、专项债券等重点，主动加强向上汇报衔接，积极争取更多投入支持。每季度召开政银企联席会议，引导金融机构帮助企业解决信贷需求，对受疫情影响还款困难的中小企业不盲目抽贷、断贷、压贷，通过下调贷款利率、增加授信额度、延期偿还本金、落实续贷政策等方式给予支持。用好还贷周转金和政府性融资担保政策，撬动各金融机构加大贷款投放力度，缓解企业“融资难”“融资贵”问题。树牢过“紧日子”思想，压减一般性支出，严控“三公”经费，盘活沉淀结余资金，积极吸纳民间资本，调动整合各方面资源，优先保障支持企业生产经营和疫情防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highlight w:val="none"/>
          <w:u w:val="none" w:color="auto"/>
          <w:lang w:val="en-US" w:eastAsia="zh-CN"/>
        </w:rPr>
      </w:pPr>
      <w:r>
        <w:rPr>
          <w:rFonts w:hint="eastAsia" w:ascii="Times New Roman" w:hAnsi="Times New Roman" w:eastAsia="楷体_GB2312" w:cs="楷体_GB2312"/>
          <w:b/>
          <w:bCs/>
          <w:color w:val="auto"/>
          <w:sz w:val="32"/>
          <w:szCs w:val="32"/>
          <w:highlight w:val="none"/>
          <w:u w:val="none" w:color="auto"/>
          <w:lang w:val="en-US" w:eastAsia="zh-CN"/>
        </w:rPr>
        <w:t>（四）从实督查、从严问责，强化纪律作风保障。</w:t>
      </w:r>
      <w:r>
        <w:rPr>
          <w:rFonts w:hint="eastAsia" w:ascii="Times New Roman" w:hAnsi="Times New Roman" w:eastAsia="仿宋_GB2312" w:cs="Times New Roman"/>
          <w:color w:val="auto"/>
          <w:sz w:val="32"/>
          <w:szCs w:val="32"/>
          <w:highlight w:val="none"/>
          <w:u w:val="none" w:color="auto"/>
          <w:lang w:val="en-US" w:eastAsia="zh-CN"/>
        </w:rPr>
        <w:t>各级各部门要紧密配合、形成合力，全体干部要共同担当、并肩作战，全力以赴做好统筹疫情防控和经济社会发展各项工作，把服务保障精准高效落到企业和群众急需处，在大战大考中践行初心使命、体现责任担当。区常态化疫情防控下经济运行调度机制指挥部办公室会同督查部门要按照时间节点开展督查暗访，定期通报情况，强化跟踪督办，以发现解决问题为目的推动各项工作落实。对表现优秀、实绩突出的单位和干部要及时总结宣传、表彰褒奖，对不服从安排、工作不力、拖延推诿、作风漂浮的单位和人员要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olor w:val="auto"/>
          <w:sz w:val="32"/>
          <w:szCs w:val="32"/>
          <w:highlight w:val="none"/>
          <w:u w:val="none" w:color="auto"/>
          <w:lang w:bidi="ar"/>
        </w:rPr>
      </w:pPr>
      <w:r>
        <w:rPr>
          <w:rFonts w:hint="eastAsia" w:ascii="Times New Roman" w:hAnsi="Times New Roman" w:eastAsia="楷体_GB2312" w:cs="楷体_GB2312"/>
          <w:b/>
          <w:bCs/>
          <w:color w:val="auto"/>
          <w:sz w:val="32"/>
          <w:szCs w:val="32"/>
          <w:highlight w:val="none"/>
          <w:u w:val="none" w:color="auto"/>
          <w:lang w:val="en-US" w:eastAsia="zh-CN"/>
        </w:rPr>
        <w:t>（五）加强宣传、提振预期，营造良好社会氛围。</w:t>
      </w:r>
      <w:r>
        <w:rPr>
          <w:rFonts w:hint="eastAsia" w:ascii="Times New Roman" w:hAnsi="Times New Roman" w:eastAsia="仿宋_GB2312" w:cs="仿宋_GB2312"/>
          <w:b w:val="0"/>
          <w:bCs w:val="0"/>
          <w:color w:val="auto"/>
          <w:sz w:val="32"/>
          <w:szCs w:val="32"/>
          <w:highlight w:val="none"/>
          <w:u w:val="none" w:color="auto"/>
          <w:lang w:val="en-US" w:eastAsia="zh-CN"/>
        </w:rPr>
        <w:t>强化舆论引导和舆情管理，积极主动做好疫情信息通报，做好权威信息发布工作，及时回应热点关切。坚持团结稳定鼓劲、正面宣传为主，深入宣传党中央决策部署和习近平总书记重要讲话重要指示批示精神，及时宣传解读各级政府制定出台的各类政策措施，深入挖掘各行各业涌现出来的先进典型，更好强信心、暖人心、聚民心。全面抓好安全生产和社会治理，做好防疫物资、仓储物流、运输配送等重点企业重大安全风险隐患排查，关注疫情防控期间可能影响社会稳定的舆情信息，及时开展预警和防控工作，维护安全稳定大局。</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olor w:val="auto"/>
          <w:highlight w:val="none"/>
        </w:rPr>
      </w:pP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RhNjViNTI1NzZjYTI0OWQzMjA2NmE1NGNlYmMifQ=="/>
  </w:docVars>
  <w:rsids>
    <w:rsidRoot w:val="00000000"/>
    <w:rsid w:val="02B63EF1"/>
    <w:rsid w:val="02BE4AA7"/>
    <w:rsid w:val="034C427D"/>
    <w:rsid w:val="03DC36E5"/>
    <w:rsid w:val="0A0C694A"/>
    <w:rsid w:val="0A8E1890"/>
    <w:rsid w:val="0F955212"/>
    <w:rsid w:val="0FCF187A"/>
    <w:rsid w:val="10D75D0B"/>
    <w:rsid w:val="10EA3C90"/>
    <w:rsid w:val="118F65E6"/>
    <w:rsid w:val="124E27CC"/>
    <w:rsid w:val="13CB636F"/>
    <w:rsid w:val="13FD3CDB"/>
    <w:rsid w:val="189A5F9C"/>
    <w:rsid w:val="1BF955A4"/>
    <w:rsid w:val="1CA81259"/>
    <w:rsid w:val="1D5C5D02"/>
    <w:rsid w:val="1DE93148"/>
    <w:rsid w:val="1F2D10C1"/>
    <w:rsid w:val="20CE2C87"/>
    <w:rsid w:val="22393550"/>
    <w:rsid w:val="25441769"/>
    <w:rsid w:val="27722EF7"/>
    <w:rsid w:val="2815563F"/>
    <w:rsid w:val="28212283"/>
    <w:rsid w:val="291470F2"/>
    <w:rsid w:val="29DD218D"/>
    <w:rsid w:val="29FB2613"/>
    <w:rsid w:val="2AF64F82"/>
    <w:rsid w:val="2D0772C2"/>
    <w:rsid w:val="2F897353"/>
    <w:rsid w:val="31240805"/>
    <w:rsid w:val="32221084"/>
    <w:rsid w:val="38A77DDE"/>
    <w:rsid w:val="399972E4"/>
    <w:rsid w:val="3AED7D56"/>
    <w:rsid w:val="3BDD601C"/>
    <w:rsid w:val="3C4E0CC8"/>
    <w:rsid w:val="3D3F4559"/>
    <w:rsid w:val="3DCE0312"/>
    <w:rsid w:val="42B85D96"/>
    <w:rsid w:val="43996CCD"/>
    <w:rsid w:val="43AC4C52"/>
    <w:rsid w:val="453E7B2C"/>
    <w:rsid w:val="461F1366"/>
    <w:rsid w:val="462C02CC"/>
    <w:rsid w:val="47343B74"/>
    <w:rsid w:val="48A21A3A"/>
    <w:rsid w:val="49ED7099"/>
    <w:rsid w:val="4A422570"/>
    <w:rsid w:val="4A92591E"/>
    <w:rsid w:val="4D1457DC"/>
    <w:rsid w:val="4D4203D5"/>
    <w:rsid w:val="4E0A55CB"/>
    <w:rsid w:val="4F10078B"/>
    <w:rsid w:val="4F6E5589"/>
    <w:rsid w:val="51703763"/>
    <w:rsid w:val="52F7321D"/>
    <w:rsid w:val="5472334E"/>
    <w:rsid w:val="561A5A4B"/>
    <w:rsid w:val="565005FD"/>
    <w:rsid w:val="583E3F5E"/>
    <w:rsid w:val="5A085C08"/>
    <w:rsid w:val="5A933FEC"/>
    <w:rsid w:val="5B647768"/>
    <w:rsid w:val="5DB54270"/>
    <w:rsid w:val="61E84EAC"/>
    <w:rsid w:val="63113FB6"/>
    <w:rsid w:val="642342DE"/>
    <w:rsid w:val="66F949BE"/>
    <w:rsid w:val="670A1B0C"/>
    <w:rsid w:val="6AF7565C"/>
    <w:rsid w:val="6BF1329A"/>
    <w:rsid w:val="6C8223C2"/>
    <w:rsid w:val="6DC5053A"/>
    <w:rsid w:val="6F601138"/>
    <w:rsid w:val="72883CCA"/>
    <w:rsid w:val="72FF629D"/>
    <w:rsid w:val="731A1328"/>
    <w:rsid w:val="754030C5"/>
    <w:rsid w:val="75F929D9"/>
    <w:rsid w:val="7677439C"/>
    <w:rsid w:val="76FE32CE"/>
    <w:rsid w:val="77A92C7B"/>
    <w:rsid w:val="78C733B9"/>
    <w:rsid w:val="78E728DB"/>
    <w:rsid w:val="79D7762B"/>
    <w:rsid w:val="7C596A1E"/>
    <w:rsid w:val="7D0F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after="120" w:afterLines="0" w:line="480" w:lineRule="auto"/>
      <w:ind w:left="420" w:leftChars="200"/>
      <w:jc w:val="both"/>
    </w:pPr>
    <w:rPr>
      <w:rFonts w:cs="黑体"/>
      <w:kern w:val="2"/>
      <w:sz w:val="32"/>
      <w:szCs w:val="22"/>
      <w:lang w:val="en-US" w:eastAsia="zh-CN" w:bidi="ar-SA"/>
    </w:rPr>
  </w:style>
  <w:style w:type="paragraph" w:styleId="3">
    <w:name w:val="Body Text"/>
    <w:basedOn w:val="1"/>
    <w:next w:val="1"/>
    <w:qFormat/>
    <w:uiPriority w:val="0"/>
    <w:rPr>
      <w:rFonts w:ascii="Times New Roman" w:hAnsi="Times New Roman" w:cs="Times New Roman"/>
      <w:szCs w:val="24"/>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Hyperlink"/>
    <w:basedOn w:val="6"/>
    <w:qFormat/>
    <w:uiPriority w:val="0"/>
    <w:rPr>
      <w:color w:val="0000FF"/>
      <w:u w:val="single"/>
    </w:rPr>
  </w:style>
  <w:style w:type="paragraph" w:customStyle="1" w:styleId="8">
    <w:name w:val="Body text|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8595</Words>
  <Characters>8614</Characters>
  <Lines>0</Lines>
  <Paragraphs>0</Paragraphs>
  <TotalTime>0</TotalTime>
  <ScaleCrop>false</ScaleCrop>
  <LinksUpToDate>false</LinksUpToDate>
  <CharactersWithSpaces>8621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2022-05-27T06:50:00Z</dcterms:created>
  <dc:creator>Administrator</dc:creator>
  <cp:lastModifiedBy>AngelaYan</cp:lastModifiedBy>
  <cp:lastPrinted>2022-06-17T02:47:00Z</cp:lastPrinted>
  <dcterms:modified xsi:type="dcterms:W3CDTF">2022-07-22T00:47:35Z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13B2C4CFBD7C4818931611EB5B3501E5</vt:lpwstr>
  </property>
</Properties>
</file>