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二七区商务局202</w:t>
      </w:r>
      <w:r>
        <w:rPr>
          <w:rFonts w:hint="default" w:ascii="黑体" w:hAnsi="黑体" w:eastAsia="黑体" w:cs="黑体"/>
          <w:sz w:val="44"/>
          <w:szCs w:val="44"/>
          <w:lang w:val="en-US" w:eastAsia="zh-CN"/>
        </w:rPr>
        <w:t>4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年度“双随机、一公开”抽查事项计划清单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tbl>
      <w:tblPr>
        <w:tblStyle w:val="3"/>
        <w:tblpPr w:leftFromText="180" w:rightFromText="180" w:vertAnchor="text" w:horzAnchor="page" w:tblpXSpec="center" w:tblpY="54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965"/>
        <w:gridCol w:w="1345"/>
        <w:gridCol w:w="1486"/>
        <w:gridCol w:w="1642"/>
        <w:gridCol w:w="1137"/>
        <w:gridCol w:w="1155"/>
        <w:gridCol w:w="1064"/>
        <w:gridCol w:w="1873"/>
        <w:gridCol w:w="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抽查事项名称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抽查依据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抽查主体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抽查对象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抽查比例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抽查频次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抽查方式</w:t>
            </w:r>
          </w:p>
        </w:tc>
        <w:tc>
          <w:tcPr>
            <w:tcW w:w="187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抽查内容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新车销售企业检查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《汽车销售管理办法》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二七区商务局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新车销售企业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10%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1次/年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现场检查</w:t>
            </w:r>
          </w:p>
        </w:tc>
        <w:tc>
          <w:tcPr>
            <w:tcW w:w="18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是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1"/>
                <w:szCs w:val="21"/>
              </w:rPr>
              <w:t>否明码标价、公示相关信息、签订售车合同并如实开具发票等内容</w:t>
            </w:r>
          </w:p>
        </w:tc>
        <w:tc>
          <w:tcPr>
            <w:tcW w:w="80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二手车交易市场检查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《二手车流通管理办法》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二七区商务局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二手车交易市场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10%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1次/年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现场检查</w:t>
            </w:r>
          </w:p>
        </w:tc>
        <w:tc>
          <w:tcPr>
            <w:tcW w:w="18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是否录入全国汽车流通信息管理系统、及时报送信息数据等内容</w:t>
            </w:r>
          </w:p>
        </w:tc>
        <w:tc>
          <w:tcPr>
            <w:tcW w:w="80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wN2Y1Yjg0NDRkNWIyMmNlMzhmNWM2NWE3YTBmMzkifQ=="/>
    <w:docVar w:name="KSO_WPS_MARK_KEY" w:val="10df0ed0-afce-4c00-89f9-9ad9d7fa4955"/>
  </w:docVars>
  <w:rsids>
    <w:rsidRoot w:val="2B2835CE"/>
    <w:rsid w:val="2B2835CE"/>
    <w:rsid w:val="50A56CB1"/>
    <w:rsid w:val="7D5A3930"/>
    <w:rsid w:val="7FFD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2024-04-16T10:32:00Z</dcterms:created>
  <dc:creator>磊</dc:creator>
  <cp:lastModifiedBy>kylin</cp:lastModifiedBy>
  <dcterms:modified xsi:type="dcterms:W3CDTF">2024-04-18T09:24:17Z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2052-11.8.2.12065</vt:lpwstr>
  </property>
  <property fmtid="{D5CDD505-2E9C-101B-9397-08002B2CF9AE}" pid="3" name="ICV">
    <vt:lpwstr>1E2E4EEAA9BE4D80915C40A14458229C_11</vt:lpwstr>
  </property>
</Properties>
</file>