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关于做好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本轮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低温雨雪冰冻灾害应急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救援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准备工作的通知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 w:cs="Times New Roman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sz w:val="32"/>
          <w:szCs w:val="32"/>
          <w:lang w:eastAsia="zh-CN"/>
        </w:rPr>
        <w:t>各乡镇人民政府（街道办事处、管委会），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区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应急总指挥部各成员单位、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区低温雨雪冰冻灾害应急指挥部、区地质灾害应急指挥部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据市气象部门预报，受西南暖湿气流和冷空气影响，1月31日至2月5日我市将出现一次持续阴雨雪天气过程。主要降雪时段为1月31日下午至2月2日，我市将出现中到大雪，局部暴雪，部分时段伴有冻雨，过程累计降水量15到25毫米，局地25到30毫米，积雪深度5到10厘米，局部15厘米。受冷空气影响，1月31日至2月1日，我市有4到5级东北风，阵风6到7级。1月31日起气温明显下降，2月5日前气温持续较低，其中最低气温降至零下6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℃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到零下5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℃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，2日至5日最高气温低于0℃。为切实做好本轮低温雨雪冰冻灾害应急救援准备工作，现就有关事项通知如下: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一、充分认清当前形势，切实提高政治站位。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受暖湿气流和较强冷空气共同影响，本轮雨雪天气持续时间长、强度大，前期我市经历了多轮大范围阴雨（雪）天气，雨雪冻融等因素会引发冻裂风化，加剧岩石或土质破碎软化，加之春节临近，人为活动的扰动因素增加，极易引发滑坡、崩塌等地质灾害。各单位要深刻汲取云南省邵通市镇雄县“1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·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22”山体滑坡灾害教训，始终坚持人民至上、生命至上，树牢底线思维、极限思维，始终保持“时时放心不下”的责任感，扎实做好各项应急救援准备工作。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二、完善应急救援预案，做好抢险救援准备。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各单位要加强与自然资源等部门的沟通协调，及时掌握本行政区地质灾害隐患点及其他重点隐患点位信息，制定切实可行的应急救援预案。要强化队伍预置备勤（各镇办、管委会至少预置30人，各社区至少预置10人），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预置队伍必须全部在岗在位，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随时准备执行应急救援任务；要备好备足应急救援所需物资装备，加强日常维护和保养，确保装备性能良好并能快速投入救援行动。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三、加强部门联动，建立高效的指挥调度体系。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各单位要主动加强与自然资源、交通运输等部门的协调联动，及时共享有关信息，建立高效、快捷的指挥调度机制，最大限度避免和降低灾害造成的人员伤亡和财产损失。地质灾害应急指挥部要加强统筹指挥，做好抢险救援各项准备，确保队伍和物资装备随时调得出、到达快、协同好、救援快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四、强化业务培训，高度重视救援安全。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要充分认识抢险救援工作的风险性和复杂性，强化安全培训，切实提高基层干部和救援人员的避险意识和抢险技能，配备必要的防护救生装备，在保障安全的前提下开展救援工作，做到科学、理性、高效抢险救援，确保基层干部和抢险救援人员的生命安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五、做好值班值守，及时报送有关信息。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进一步强化值班值守，应急救援队伍和值班值守人员，确保24小时在岗在位，及时接听电话;各单位指挥通讯设备（云视讯）要保持24小时在线，卫星通讯保持开机状态，确保指挥调度及时高效；严格信息报送，突发事件信息首报要快、续报要准，严禁迟报、漏报和瞒报等情况发生;遇突发事件队伍出动和应急救援情况要第一时间报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Calibri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Calibri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</w:p>
    <w:p>
      <w:pPr>
        <w:jc w:val="right"/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 xml:space="preserve">                         2024年1月30日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4ZDg0OWJmOWQwYTQyZmMwMjYxNmMyZmYyOTk3Y2EifQ=="/>
  </w:docVars>
  <w:rsids>
    <w:rsidRoot w:val="00000000"/>
    <w:rsid w:val="3EF9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2024-02-01T09:04:56Z</dcterms:created>
  <dc:creator>Administrator</dc:creator>
  <cp:lastModifiedBy>0000张喜锋</cp:lastModifiedBy>
  <dcterms:modified xsi:type="dcterms:W3CDTF">2024-02-01T09:05:13Z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B40321584AB14A79A5A2BC5B10016A8E_12</vt:lpwstr>
  </property>
</Properties>
</file>